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:rsidR="00B852C8" w:rsidRP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852C8" w:rsidRDefault="005E7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Default="00B852C8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Â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R E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1249E">
        <w:rPr>
          <w:rFonts w:ascii="Times New Roman" w:hAnsi="Times New Roman" w:cs="Times New Roman"/>
          <w:sz w:val="28"/>
          <w:szCs w:val="28"/>
          <w:lang w:val="en-US"/>
        </w:rPr>
        <w:t>A  NR.31</w:t>
      </w:r>
      <w:proofErr w:type="gramEnd"/>
    </w:p>
    <w:p w:rsidR="0071249E" w:rsidRPr="00B852C8" w:rsidRDefault="0071249E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 27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</w:p>
    <w:p w:rsidR="00956A85" w:rsidRPr="00B852C8" w:rsidRDefault="00B852C8" w:rsidP="00B852C8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persona</w:t>
      </w:r>
      <w:r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E2E5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din data de 27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05187" w:rsidRPr="00B852C8" w:rsidRDefault="00B852C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1249E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proofErr w:type="gram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contractual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inițiativa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7C7904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40E69">
        <w:rPr>
          <w:rFonts w:ascii="Times New Roman" w:hAnsi="Times New Roman" w:cs="Times New Roman"/>
          <w:sz w:val="28"/>
          <w:szCs w:val="28"/>
          <w:lang w:val="en-US"/>
        </w:rPr>
        <w:t>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1717 din 25.07.2017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nei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Ilea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Nicoleta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7C7904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2/s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24.07.2017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Sindicatului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Liober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Salariaților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38 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priv</w:t>
      </w:r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dezbaterilor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D069C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iunilor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art.36,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alin.2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39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45 din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nr.215/2001 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administraț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H O T Ă R Ă 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Art.1.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coeficienț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determinării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rimarului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prevăzuți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face parte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integrantă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0F0F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Art.2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proofErr w:type="gram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>
        <w:rPr>
          <w:rFonts w:ascii="Times New Roman" w:hAnsi="Times New Roman" w:cs="Times New Roman"/>
          <w:sz w:val="28"/>
          <w:szCs w:val="28"/>
          <w:lang w:val="en-US"/>
        </w:rPr>
        <w:t>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comun</w:t>
      </w:r>
      <w:r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ordonator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0B28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stabilesc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potr</w:t>
      </w:r>
      <w:r>
        <w:rPr>
          <w:rFonts w:ascii="Times New Roman" w:hAnsi="Times New Roman" w:cs="Times New Roman"/>
          <w:sz w:val="28"/>
          <w:szCs w:val="28"/>
          <w:lang w:val="en-US"/>
        </w:rPr>
        <w:t>ivit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încât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indemnizațiile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încadreze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nua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lastRenderedPageBreak/>
        <w:t>de personal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realizarii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programelor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revin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instituț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potivit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F03" w:rsidRPr="00B852C8" w:rsidRDefault="0001299E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Art.3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Ord</w:t>
      </w:r>
      <w:r>
        <w:rPr>
          <w:rFonts w:ascii="Times New Roman" w:hAnsi="Times New Roman" w:cs="Times New Roman"/>
          <w:sz w:val="28"/>
          <w:szCs w:val="28"/>
          <w:lang w:val="en-US"/>
        </w:rPr>
        <w:t>onatorul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subordonare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respect</w:t>
      </w:r>
      <w:r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187" w:rsidRPr="00B852C8" w:rsidRDefault="0001299E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Art.4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="00564669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E2E58" w:rsidRPr="00B852C8" w:rsidRDefault="00305187" w:rsidP="0001299E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34152" w:rsidRPr="0071249E" w:rsidRDefault="00C34152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1249E" w:rsidRPr="0071249E" w:rsidRDefault="0071249E" w:rsidP="0071249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71249E" w:rsidRPr="0071249E" w:rsidRDefault="0071249E" w:rsidP="0071249E">
      <w:pPr>
        <w:rPr>
          <w:rFonts w:ascii="Times New Roman" w:hAnsi="Times New Roman" w:cs="Times New Roman"/>
          <w:sz w:val="28"/>
          <w:szCs w:val="28"/>
          <w:lang w:eastAsia="hi-IN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Președinte de ședință,</w:t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71249E" w:rsidRPr="0071249E" w:rsidRDefault="0071249E" w:rsidP="0071249E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Ioan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7124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  <w:r w:rsidRPr="0071249E">
        <w:rPr>
          <w:rFonts w:ascii="Times New Roman" w:hAnsi="Times New Roman" w:cs="Times New Roman"/>
          <w:sz w:val="28"/>
          <w:szCs w:val="28"/>
        </w:rPr>
        <w:t>Secretar,</w:t>
      </w:r>
    </w:p>
    <w:p w:rsidR="0071249E" w:rsidRDefault="0071249E" w:rsidP="0071249E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71249E">
        <w:rPr>
          <w:rFonts w:ascii="Times New Roman" w:hAnsi="Times New Roman" w:cs="Times New Roman"/>
          <w:sz w:val="28"/>
          <w:szCs w:val="28"/>
        </w:rPr>
        <w:t>-Crenguța Mariș</w:t>
      </w:r>
    </w:p>
    <w:p w:rsidR="00D277CD" w:rsidRDefault="00D277CD" w:rsidP="0071249E">
      <w:pPr>
        <w:rPr>
          <w:rFonts w:ascii="Times New Roman" w:hAnsi="Times New Roman" w:cs="Times New Roman"/>
          <w:sz w:val="28"/>
          <w:szCs w:val="28"/>
        </w:rPr>
      </w:pPr>
    </w:p>
    <w:p w:rsidR="00D277CD" w:rsidRDefault="00D277CD" w:rsidP="0071249E">
      <w:pPr>
        <w:rPr>
          <w:rFonts w:ascii="Times New Roman" w:hAnsi="Times New Roman" w:cs="Times New Roman"/>
          <w:sz w:val="28"/>
          <w:szCs w:val="28"/>
        </w:rPr>
      </w:pPr>
    </w:p>
    <w:p w:rsidR="00D277CD" w:rsidRPr="0071249E" w:rsidRDefault="00D277CD" w:rsidP="0071249E">
      <w:pPr>
        <w:rPr>
          <w:rFonts w:ascii="Times New Roman" w:hAnsi="Times New Roman" w:cs="Times New Roman"/>
          <w:sz w:val="28"/>
          <w:szCs w:val="28"/>
        </w:rPr>
      </w:pPr>
    </w:p>
    <w:p w:rsidR="0071249E" w:rsidRPr="0071249E" w:rsidRDefault="0071249E" w:rsidP="0071249E">
      <w:pPr>
        <w:rPr>
          <w:rFonts w:ascii="Times New Roman" w:hAnsi="Times New Roman" w:cs="Times New Roman"/>
          <w:sz w:val="28"/>
          <w:szCs w:val="28"/>
        </w:rPr>
      </w:pPr>
    </w:p>
    <w:p w:rsidR="0071249E" w:rsidRPr="0071249E" w:rsidRDefault="0071249E" w:rsidP="0071249E">
      <w:pPr>
        <w:rPr>
          <w:rFonts w:ascii="Times New Roman" w:hAnsi="Times New Roman" w:cs="Times New Roman"/>
          <w:sz w:val="28"/>
          <w:szCs w:val="28"/>
        </w:rPr>
      </w:pPr>
    </w:p>
    <w:p w:rsidR="0071249E" w:rsidRPr="0071249E" w:rsidRDefault="0071249E" w:rsidP="0071249E">
      <w:pPr>
        <w:rPr>
          <w:rFonts w:ascii="Times New Roman" w:hAnsi="Times New Roman" w:cs="Times New Roman"/>
          <w:sz w:val="24"/>
          <w:szCs w:val="24"/>
        </w:rPr>
      </w:pPr>
      <w:r w:rsidRPr="0071249E">
        <w:rPr>
          <w:rFonts w:ascii="Times New Roman" w:hAnsi="Times New Roman" w:cs="Times New Roman"/>
        </w:rPr>
        <w:t>-Total consilieri locali în funcție=9;</w:t>
      </w:r>
    </w:p>
    <w:p w:rsidR="0071249E" w:rsidRPr="0071249E" w:rsidRDefault="00D277CD" w:rsidP="0071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-Consilieri locali prezenți=8</w:t>
      </w:r>
      <w:r w:rsidR="0071249E" w:rsidRPr="0071249E">
        <w:rPr>
          <w:rFonts w:ascii="Times New Roman" w:hAnsi="Times New Roman" w:cs="Times New Roman"/>
        </w:rPr>
        <w:t xml:space="preserve">;                             </w:t>
      </w:r>
      <w:r>
        <w:rPr>
          <w:rFonts w:ascii="Times New Roman" w:hAnsi="Times New Roman" w:cs="Times New Roman"/>
        </w:rPr>
        <w:t xml:space="preserve">  </w:t>
      </w:r>
      <w:r w:rsidR="0071249E" w:rsidRPr="0071249E">
        <w:rPr>
          <w:rFonts w:ascii="Times New Roman" w:hAnsi="Times New Roman" w:cs="Times New Roman"/>
        </w:rPr>
        <w:t xml:space="preserve">-Voturi "Împotrivă":0;      </w:t>
      </w:r>
      <w:r>
        <w:rPr>
          <w:rFonts w:ascii="Times New Roman" w:hAnsi="Times New Roman" w:cs="Times New Roman"/>
        </w:rPr>
        <w:t xml:space="preserve">   </w:t>
      </w:r>
      <w:r w:rsidR="0071249E" w:rsidRPr="0071249E">
        <w:rPr>
          <w:rFonts w:ascii="Times New Roman" w:hAnsi="Times New Roman" w:cs="Times New Roman"/>
        </w:rPr>
        <w:t xml:space="preserve">    -"Abțineri"-0;</w:t>
      </w:r>
    </w:p>
    <w:p w:rsidR="0071249E" w:rsidRPr="0071249E" w:rsidRDefault="0071249E" w:rsidP="0071249E">
      <w:pPr>
        <w:rPr>
          <w:rFonts w:ascii="Times New Roman" w:hAnsi="Times New Roman" w:cs="Times New Roman"/>
        </w:rPr>
      </w:pPr>
      <w:r w:rsidRPr="0071249E">
        <w:rPr>
          <w:rFonts w:ascii="Times New Roman" w:hAnsi="Times New Roman" w:cs="Times New Roman"/>
        </w:rPr>
        <w:t>-Voturi</w:t>
      </w:r>
      <w:r w:rsidR="00D277CD">
        <w:rPr>
          <w:rFonts w:ascii="Times New Roman" w:hAnsi="Times New Roman" w:cs="Times New Roman"/>
        </w:rPr>
        <w:t xml:space="preserve"> "PENTRU":8</w:t>
      </w:r>
      <w:r w:rsidRPr="0071249E">
        <w:rPr>
          <w:rFonts w:ascii="Times New Roman" w:hAnsi="Times New Roman" w:cs="Times New Roman"/>
        </w:rPr>
        <w:t xml:space="preserve">;                                                            </w:t>
      </w:r>
    </w:p>
    <w:p w:rsidR="0071249E" w:rsidRPr="0071249E" w:rsidRDefault="0071249E" w:rsidP="0071249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1249E" w:rsidRPr="0071249E" w:rsidRDefault="0071249E" w:rsidP="0071249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30CDE" w:rsidRPr="00B852C8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ROMÂ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NIA                                                       </w:t>
      </w:r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01299E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330CDE" w:rsidRPr="00B852C8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30CDE" w:rsidRPr="00B852C8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30CDE" w:rsidRPr="00B852C8" w:rsidRDefault="007C7904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Nr.1717 din 25.07.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2017</w:t>
      </w: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240E69" w:rsidP="0001299E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 A P O R T</w:t>
      </w:r>
    </w:p>
    <w:p w:rsidR="00B95CF5" w:rsidRPr="00B852C8" w:rsidRDefault="0001299E" w:rsidP="00240E69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r w:rsidR="00240E69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01299E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.(1)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priv</w:t>
      </w:r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tit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funcț</w:t>
      </w:r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>ionarii</w:t>
      </w:r>
      <w:proofErr w:type="spellEnd"/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>publici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personalul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contra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ctual din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cadrul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familiei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ocupaț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ionale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,,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Administratie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" 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aparatul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prop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riu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consiliilor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județ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ene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primă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locale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serviciile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publice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subordinea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acestora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salariile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bază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stabilesc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prin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hotărâ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Consililui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Local,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Județ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ean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General al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Municipiului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Bucureș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ti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dupa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caz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î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urma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consultă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rii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organizatiei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sindicale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reprez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entative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la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nivel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unitate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dupa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caz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reprezentanților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salariaților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36CBA" w:rsidRPr="00B852C8" w:rsidRDefault="0055417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desfășurării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specific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riei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prevazut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nr.VIII</w:t>
      </w:r>
      <w:proofErr w:type="gram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,Cap.1</w:t>
      </w:r>
      <w:proofErr w:type="gram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Cap.II,lit.A,pct.IV,di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Legea-cadru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nr.153/28.06.2017,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ropun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aprobare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6CBA" w:rsidRPr="00B852C8" w:rsidRDefault="000E75C7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>ectul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36CBA" w:rsidRPr="00B852C8" w:rsidRDefault="0055417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ionarii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institutiei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promovarii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performanț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13DCC" w:rsidRPr="00B852C8" w:rsidRDefault="00E13DCC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prevazute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legalităț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nedescrimină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egalităț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importantei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stimulă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ierarhizarii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transparenț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mecanismului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stabilire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drepturilor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sustenabilităț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nanciare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publicităț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E75C7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printr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ierarhizare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posturi</w:t>
      </w:r>
      <w:r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urmatoarele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criterii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75C7" w:rsidRPr="00B852C8" w:rsidRDefault="000E75C7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cunostințe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-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complexitate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creati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vitate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diversitate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activităț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judecata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impactul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deciziilor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responsabilitate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coordonare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supervizare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dialog social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comunicare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condiții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incompatibilităț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regimuri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special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diferenti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erea</w:t>
      </w:r>
      <w:proofErr w:type="spellEnd"/>
      <w:proofErr w:type="gram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grade/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trepte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gradaț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ii,conform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2502" w:rsidRPr="00B852C8" w:rsidRDefault="00AD2502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stabilesc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potr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ivit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încât,împreună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încadreze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personal,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realizarii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programelor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instituț</w:t>
      </w:r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3F33" w:rsidRPr="00B852C8" w:rsidRDefault="005E3F3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f)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aduse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nr.215/2001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administratiei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nr.140/16.06.2017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art.128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administratiei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 nr.215/2001,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sensul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creșterii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responsabilităț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funcționarilor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cee</w:t>
      </w:r>
      <w:r w:rsidR="00E96044" w:rsidRPr="00B852C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priveș</w:t>
      </w:r>
      <w:r w:rsidR="00E96044" w:rsidRPr="00B852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>apreciere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necesităț</w:t>
      </w:r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oportunității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adoptării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emit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atrăgând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răspunderea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vilă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penală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salariatilor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ntocmirea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semnarea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contrasemnarea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avizarea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administrative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administraț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locale;</w:t>
      </w:r>
    </w:p>
    <w:p w:rsidR="0066656D" w:rsidRPr="00B852C8" w:rsidRDefault="0066656D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g) </w:t>
      </w:r>
      <w:proofErr w:type="spellStart"/>
      <w:proofErr w:type="gramStart"/>
      <w:r w:rsidR="00E22A2E" w:rsidRPr="00B852C8">
        <w:rPr>
          <w:rFonts w:ascii="Times New Roman" w:hAnsi="Times New Roman" w:cs="Times New Roman"/>
          <w:sz w:val="28"/>
          <w:szCs w:val="28"/>
          <w:lang w:val="en-US"/>
        </w:rPr>
        <w:t>crest</w:t>
      </w:r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erile</w:t>
      </w:r>
      <w:proofErr w:type="spellEnd"/>
      <w:proofErr w:type="gram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familii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ocupationale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-conform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art.38 din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nr.153/28.06.2017;</w:t>
      </w:r>
    </w:p>
    <w:p w:rsidR="004D02FE" w:rsidRPr="00B852C8" w:rsidRDefault="004D02FE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ordonator</w:t>
      </w:r>
      <w:r w:rsidR="00FB24A1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B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B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02FE" w:rsidRPr="00B852C8" w:rsidRDefault="00FB24A1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lea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determină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nmultirea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prevăzuți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C4AC4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ariul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1FDA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contractuale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intra sub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incidenta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preved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rilor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art.11.alin.(1) din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nr.153/28.06.2017-se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etermină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inmultirea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coe</w:t>
      </w:r>
      <w:r>
        <w:rPr>
          <w:rFonts w:ascii="Times New Roman" w:hAnsi="Times New Roman" w:cs="Times New Roman"/>
          <w:sz w:val="28"/>
          <w:szCs w:val="28"/>
          <w:lang w:val="en-US"/>
        </w:rPr>
        <w:t>ficientilor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prevazuti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sala</w:t>
      </w:r>
      <w:r>
        <w:rPr>
          <w:rFonts w:ascii="Times New Roman" w:hAnsi="Times New Roman" w:cs="Times New Roman"/>
          <w:sz w:val="28"/>
          <w:szCs w:val="28"/>
          <w:lang w:val="en-US"/>
        </w:rPr>
        <w:t>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5EB5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comune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determinate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înmulțirea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coeficienț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ilo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indemnizațiile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salarizare-asigură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încadrarea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personal.</w:t>
      </w:r>
    </w:p>
    <w:p w:rsidR="00C4790A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Ținâ</w:t>
      </w:r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.(1) din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Legea-cadru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 2017,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1685/24.07.2017,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sindicală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reprezentativa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Sindicatul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) a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consultata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functionarii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lastRenderedPageBreak/>
        <w:t>publici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2E34" w:rsidRPr="00B852C8" w:rsidRDefault="00FA2E3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Sindicatului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comunica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nr.2/s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24.07.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2017,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o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anexam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prezentului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hotarare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2E34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Sindicatul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obiecț</w:t>
      </w:r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cuprinși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nmultirea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minim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,garantat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stabileste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salariului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  <w:lang w:val="en-US"/>
        </w:rPr>
        <w:t>ecare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cuprinsă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6EB2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Față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susținem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adoptarea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adoptată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de initiator.</w:t>
      </w:r>
    </w:p>
    <w:p w:rsidR="00BF39CF" w:rsidRDefault="00BF39CF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0E69" w:rsidRDefault="00240E69" w:rsidP="00240E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BF39CF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BF39CF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F39CF" w:rsidRPr="00B852C8" w:rsidRDefault="00BF39CF" w:rsidP="00240E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Ec.Nicoleta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Ilea</w:t>
      </w:r>
    </w:p>
    <w:sectPr w:rsidR="00BF39CF" w:rsidRPr="00B85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77" w:rsidRDefault="002B7377" w:rsidP="00745A55">
      <w:r>
        <w:separator/>
      </w:r>
    </w:p>
  </w:endnote>
  <w:endnote w:type="continuationSeparator" w:id="0">
    <w:p w:rsidR="002B7377" w:rsidRDefault="002B7377" w:rsidP="007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77" w:rsidRDefault="002B7377" w:rsidP="00745A55">
      <w:r>
        <w:separator/>
      </w:r>
    </w:p>
  </w:footnote>
  <w:footnote w:type="continuationSeparator" w:id="0">
    <w:p w:rsidR="002B7377" w:rsidRDefault="002B7377" w:rsidP="0074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B"/>
    <w:rsid w:val="0001299E"/>
    <w:rsid w:val="000A6EB2"/>
    <w:rsid w:val="000D418A"/>
    <w:rsid w:val="000E6F65"/>
    <w:rsid w:val="000E75C7"/>
    <w:rsid w:val="001647CD"/>
    <w:rsid w:val="00175B1C"/>
    <w:rsid w:val="00180B28"/>
    <w:rsid w:val="001B0F0F"/>
    <w:rsid w:val="00240E69"/>
    <w:rsid w:val="002B426C"/>
    <w:rsid w:val="002B7377"/>
    <w:rsid w:val="00305187"/>
    <w:rsid w:val="003252AE"/>
    <w:rsid w:val="00330CDE"/>
    <w:rsid w:val="003F1FDA"/>
    <w:rsid w:val="00484252"/>
    <w:rsid w:val="004D02FE"/>
    <w:rsid w:val="00517F03"/>
    <w:rsid w:val="00554173"/>
    <w:rsid w:val="00564669"/>
    <w:rsid w:val="005E3F33"/>
    <w:rsid w:val="005E7ACB"/>
    <w:rsid w:val="00604D16"/>
    <w:rsid w:val="0066656D"/>
    <w:rsid w:val="0069411F"/>
    <w:rsid w:val="006C4AC4"/>
    <w:rsid w:val="0071249E"/>
    <w:rsid w:val="00745A55"/>
    <w:rsid w:val="007C7904"/>
    <w:rsid w:val="007E4FC4"/>
    <w:rsid w:val="00805EB5"/>
    <w:rsid w:val="008B3F7B"/>
    <w:rsid w:val="008B6B29"/>
    <w:rsid w:val="00936CBA"/>
    <w:rsid w:val="00956A85"/>
    <w:rsid w:val="00975895"/>
    <w:rsid w:val="009D064C"/>
    <w:rsid w:val="009D495E"/>
    <w:rsid w:val="009E2E58"/>
    <w:rsid w:val="00A23FF6"/>
    <w:rsid w:val="00A60A68"/>
    <w:rsid w:val="00AD2502"/>
    <w:rsid w:val="00B10672"/>
    <w:rsid w:val="00B334E7"/>
    <w:rsid w:val="00B852C8"/>
    <w:rsid w:val="00B95CF5"/>
    <w:rsid w:val="00BF39CF"/>
    <w:rsid w:val="00C0684E"/>
    <w:rsid w:val="00C15253"/>
    <w:rsid w:val="00C34152"/>
    <w:rsid w:val="00C4790A"/>
    <w:rsid w:val="00D06131"/>
    <w:rsid w:val="00D069C5"/>
    <w:rsid w:val="00D277CD"/>
    <w:rsid w:val="00D32E21"/>
    <w:rsid w:val="00E02608"/>
    <w:rsid w:val="00E13DCC"/>
    <w:rsid w:val="00E22A2E"/>
    <w:rsid w:val="00E92201"/>
    <w:rsid w:val="00E96044"/>
    <w:rsid w:val="00ED2405"/>
    <w:rsid w:val="00F64CBB"/>
    <w:rsid w:val="00FA2E34"/>
    <w:rsid w:val="00FB24A1"/>
    <w:rsid w:val="00FC2614"/>
    <w:rsid w:val="00FE7AF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B09F76-E346-44CC-8162-C042162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6F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6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5A55"/>
  </w:style>
  <w:style w:type="paragraph" w:styleId="Subsol">
    <w:name w:val="footer"/>
    <w:basedOn w:val="Normal"/>
    <w:link w:val="Subsol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371E-B5FF-4953-AA2C-4BB0F01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1342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40</cp:revision>
  <cp:lastPrinted>2017-08-02T09:57:00Z</cp:lastPrinted>
  <dcterms:created xsi:type="dcterms:W3CDTF">2017-07-21T05:24:00Z</dcterms:created>
  <dcterms:modified xsi:type="dcterms:W3CDTF">2017-08-02T10:03:00Z</dcterms:modified>
</cp:coreProperties>
</file>