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2C" w:rsidRPr="005E2E57" w:rsidRDefault="008F5439" w:rsidP="00B2512C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5E2E57">
        <w:rPr>
          <w:rFonts w:asciiTheme="minorHAnsi" w:hAnsiTheme="minorHAnsi" w:cstheme="minorHAnsi"/>
          <w:sz w:val="28"/>
          <w:szCs w:val="28"/>
        </w:rPr>
        <w:t>ROMÂNIA</w:t>
      </w:r>
    </w:p>
    <w:p w:rsidR="008F5439" w:rsidRPr="005E2E57" w:rsidRDefault="008F5439" w:rsidP="00B2512C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5E2E57">
        <w:rPr>
          <w:rFonts w:asciiTheme="minorHAnsi" w:hAnsiTheme="minorHAnsi" w:cstheme="minorHAnsi"/>
          <w:sz w:val="28"/>
          <w:szCs w:val="28"/>
        </w:rPr>
        <w:t>JUDEȚUL CLUJ</w:t>
      </w:r>
    </w:p>
    <w:p w:rsidR="008F5439" w:rsidRPr="005E2E57" w:rsidRDefault="008F5439" w:rsidP="00B2512C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5E2E57">
        <w:rPr>
          <w:rFonts w:asciiTheme="minorHAnsi" w:hAnsiTheme="minorHAnsi" w:cstheme="minorHAnsi"/>
          <w:sz w:val="28"/>
          <w:szCs w:val="28"/>
        </w:rPr>
        <w:t>COMUNA VALEA IERII</w:t>
      </w:r>
    </w:p>
    <w:p w:rsidR="008F5439" w:rsidRDefault="008F5439" w:rsidP="00B2512C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5E2E57">
        <w:rPr>
          <w:rFonts w:asciiTheme="minorHAnsi" w:hAnsiTheme="minorHAnsi" w:cstheme="minorHAnsi"/>
          <w:sz w:val="28"/>
          <w:szCs w:val="28"/>
        </w:rPr>
        <w:t>CONSILIUL LOCAL</w:t>
      </w:r>
    </w:p>
    <w:p w:rsidR="005E2E57" w:rsidRPr="005E2E57" w:rsidRDefault="005E2E57" w:rsidP="00B2512C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:rsidR="008F5439" w:rsidRPr="005E2E57" w:rsidRDefault="008F5439" w:rsidP="008F5439">
      <w:pPr>
        <w:ind w:firstLine="567"/>
        <w:jc w:val="center"/>
        <w:rPr>
          <w:rFonts w:asciiTheme="minorHAnsi" w:hAnsiTheme="minorHAnsi" w:cstheme="minorHAnsi"/>
          <w:sz w:val="28"/>
          <w:szCs w:val="28"/>
        </w:rPr>
      </w:pPr>
    </w:p>
    <w:p w:rsidR="008F5439" w:rsidRPr="005E2E57" w:rsidRDefault="008F5439" w:rsidP="008F5439">
      <w:pPr>
        <w:ind w:firstLine="567"/>
        <w:jc w:val="center"/>
        <w:rPr>
          <w:rFonts w:asciiTheme="minorHAnsi" w:hAnsiTheme="minorHAnsi" w:cstheme="minorHAnsi"/>
          <w:sz w:val="28"/>
          <w:szCs w:val="28"/>
        </w:rPr>
      </w:pPr>
      <w:r w:rsidRPr="005E2E57">
        <w:rPr>
          <w:rFonts w:asciiTheme="minorHAnsi" w:hAnsiTheme="minorHAnsi" w:cstheme="minorHAnsi"/>
          <w:sz w:val="28"/>
          <w:szCs w:val="28"/>
        </w:rPr>
        <w:t>H O T Ă R Â R E A  Nr.</w:t>
      </w:r>
      <w:r w:rsidR="001E715C">
        <w:rPr>
          <w:rFonts w:asciiTheme="minorHAnsi" w:hAnsiTheme="minorHAnsi" w:cstheme="minorHAnsi"/>
          <w:sz w:val="28"/>
          <w:szCs w:val="28"/>
        </w:rPr>
        <w:t>11</w:t>
      </w:r>
    </w:p>
    <w:p w:rsidR="008F5439" w:rsidRDefault="008F5439" w:rsidP="008F5439">
      <w:pPr>
        <w:ind w:firstLine="567"/>
        <w:jc w:val="center"/>
        <w:rPr>
          <w:rFonts w:asciiTheme="minorHAnsi" w:hAnsiTheme="minorHAnsi" w:cstheme="minorHAnsi"/>
          <w:sz w:val="28"/>
          <w:szCs w:val="28"/>
        </w:rPr>
      </w:pPr>
      <w:r w:rsidRPr="005E2E57">
        <w:rPr>
          <w:rFonts w:asciiTheme="minorHAnsi" w:hAnsiTheme="minorHAnsi" w:cstheme="minorHAnsi"/>
          <w:sz w:val="28"/>
          <w:szCs w:val="28"/>
        </w:rPr>
        <w:t>Din 29 februarie 2016</w:t>
      </w:r>
    </w:p>
    <w:p w:rsidR="005E2E57" w:rsidRPr="005E2E57" w:rsidRDefault="005E2E57" w:rsidP="008F5439">
      <w:pPr>
        <w:ind w:firstLine="567"/>
        <w:jc w:val="center"/>
        <w:rPr>
          <w:rFonts w:asciiTheme="minorHAnsi" w:hAnsiTheme="minorHAnsi" w:cstheme="minorHAnsi"/>
          <w:sz w:val="28"/>
          <w:szCs w:val="28"/>
        </w:rPr>
      </w:pPr>
    </w:p>
    <w:p w:rsidR="00B2512C" w:rsidRDefault="008F5439" w:rsidP="005E2E57">
      <w:pPr>
        <w:ind w:firstLine="567"/>
        <w:jc w:val="center"/>
        <w:rPr>
          <w:rFonts w:asciiTheme="minorHAnsi" w:hAnsiTheme="minorHAnsi" w:cstheme="minorHAnsi"/>
          <w:sz w:val="28"/>
          <w:szCs w:val="28"/>
        </w:rPr>
      </w:pPr>
      <w:r w:rsidRPr="005E2E57">
        <w:rPr>
          <w:rFonts w:asciiTheme="minorHAnsi" w:hAnsiTheme="minorHAnsi" w:cstheme="minorHAnsi"/>
          <w:sz w:val="28"/>
          <w:szCs w:val="28"/>
        </w:rPr>
        <w:t>Privind însușirea Acordului de cooperare privind organizarea și funcționarea compartimentului audit public intern</w:t>
      </w:r>
    </w:p>
    <w:p w:rsidR="005E2E57" w:rsidRPr="005E2E57" w:rsidRDefault="005E2E57" w:rsidP="005E2E57">
      <w:pPr>
        <w:ind w:firstLine="567"/>
        <w:jc w:val="center"/>
        <w:rPr>
          <w:rFonts w:asciiTheme="minorHAnsi" w:hAnsiTheme="minorHAnsi" w:cstheme="minorHAnsi"/>
          <w:sz w:val="28"/>
          <w:szCs w:val="28"/>
        </w:rPr>
      </w:pPr>
    </w:p>
    <w:p w:rsidR="00B2512C" w:rsidRPr="005E2E57" w:rsidRDefault="005E2E57" w:rsidP="00B2512C">
      <w:pPr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           Consiliul Local al comunei Valea Ierii întrunit în ședința ordinară din data de 29 februarie 2016,</w:t>
      </w: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Ținând seama de faptul că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obţinerea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eficienţei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şi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eficacităţii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serviciilor publice reprezintă o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condiţie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esenţială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a managementului fiecărei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entităţi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publice, în acest caz, entitate publică fiind comuna, în calitatea acesteia de persoană juridică de drept public și, respectiv, de instituție publică locală,</w:t>
      </w: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apreciind oportunitatea unei cooperări între comune pentru asigurarea serviciilor de audit public intern, respectând în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acelaşi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timp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independenţa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şi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funcţiile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specifice fiecăreia dintre acestea,</w:t>
      </w: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urmărind facilitarea as</w:t>
      </w:r>
      <w:r w:rsidR="00187D7A"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igurării funcției 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de audit public intern pentru mai multe comune, în temeiul unui acord de cooperare, prin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relaţii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profesionale bazate pe criterii de legalitate, economicitate, eficacitate, eficiență și colaborare pentru  realizarea obiectivelor specifice acestei activități,</w:t>
      </w: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având în vedere prevederile: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a)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 xml:space="preserve">Cartei europene a autonomiei locale, adoptată la Strasbourg la 15 octombrie 1985 și ratificată prin Legea nr. 199/1997;  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b)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>Legii nr. 672/2002 privind auditul public intern, cu modificările și completările ulterioare;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c)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>art. 11 alin. (4) și art. 36</w:t>
      </w:r>
      <w:r w:rsidRPr="005E2E57">
        <w:rPr>
          <w:rFonts w:asciiTheme="minorHAnsi" w:hAnsiTheme="minorHAnsi" w:cstheme="minorHAnsi"/>
          <w:sz w:val="28"/>
          <w:szCs w:val="28"/>
        </w:rPr>
        <w:t xml:space="preserve"> 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alin. (1), alin. (2) lit. e) și alin. (7) lit. a) și c) din Legea administrației publice locale nr. 215/2001, republicată, cu modificările și completările ulterioare;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d)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>art. 13 din Legea cadru a descentralizării nr. 195/2006;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e)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>art. 35 alin. (6) din Legea nr. 273/2006 privind finanțele publice locale, cu modificările și completările ulterioare;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lastRenderedPageBreak/>
        <w:t xml:space="preserve">f)   art. 942 și următoarele din Codul civil, referitoare la contracte sau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convenţii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g)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>Codului muncii;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h)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 xml:space="preserve">Legii nr. 182/2002 privind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protecţia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informaţiilor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clasificate, cu modificările și completările ulterioare;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i)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>Codului de procedură civilă;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j)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 xml:space="preserve">Hotărârii Guvernului nr. 781/2002 privind protecția informațiilor secrete de serviciu, cu modificările și completările ulterioare; 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k)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>Codului privind conduita auditorului intern, aprobat prin Ordinul ministrului finanțelor publice nr. 252/2004;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l)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ab/>
        <w:t>Statutului Asociației Comunelor din România, precum și de cele a</w:t>
      </w:r>
      <w:r w:rsidR="00DD371C"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le Statutului Filialei Județene Cluj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a Asociației Comunelor din România;</w:t>
      </w:r>
    </w:p>
    <w:p w:rsidR="00B2512C" w:rsidRPr="005E2E57" w:rsidRDefault="00B2512C" w:rsidP="00B2512C">
      <w:pPr>
        <w:tabs>
          <w:tab w:val="left" w:pos="1276"/>
        </w:tabs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m) Ho</w:t>
      </w:r>
      <w:r w:rsid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tărârii Consiliului Local nr.11/8.02.2001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pr</w:t>
      </w:r>
      <w:r w:rsid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ivind aderarea comunei Valea Ierii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la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Asociaţia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Comunelor din România,</w:t>
      </w:r>
    </w:p>
    <w:p w:rsidR="00B2512C" w:rsidRPr="005E2E57" w:rsidRDefault="00B2512C" w:rsidP="00B2512C">
      <w:pPr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luând act de:</w:t>
      </w:r>
    </w:p>
    <w:p w:rsidR="00B2512C" w:rsidRPr="005E2E57" w:rsidRDefault="00B2512C" w:rsidP="00B2512C">
      <w:pPr>
        <w:pStyle w:val="Listparagraf1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referatul de aprobare prezentat de către primarul comunei, în calitatea sa de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iniţiator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,</w:t>
      </w:r>
      <w:r w:rsid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înregistrat sub nr. 432/23.02.2016,</w:t>
      </w:r>
    </w:p>
    <w:p w:rsidR="00B2512C" w:rsidRPr="005E2E57" w:rsidRDefault="00B2512C" w:rsidP="00B2512C">
      <w:pPr>
        <w:pStyle w:val="Listparagraf1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raportul comisiei de specialitate a Consiliului Local, </w:t>
      </w:r>
    </w:p>
    <w:p w:rsidR="00B2512C" w:rsidRPr="005E2E57" w:rsidRDefault="00B2512C" w:rsidP="00B2512C">
      <w:pPr>
        <w:pStyle w:val="Listparagraf1"/>
        <w:tabs>
          <w:tab w:val="left" w:pos="1276"/>
        </w:tabs>
        <w:ind w:left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în temeiul prevederilor art. 45 alin. (1) și alin. (2) lit. f), art. 61 alin. (1) și (2), art. 62 alin. (1), precum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şi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ale art. 115 alin. (1) lit. b), alin. (3), alin. (5), alin. (6) și alin. (7) din Legea </w:t>
      </w:r>
      <w:proofErr w:type="spellStart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administraţiei</w:t>
      </w:r>
      <w:proofErr w:type="spellEnd"/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 xml:space="preserve"> publice locale nr. 215/2001, republicată, cu modificările și completările ulterioare,</w:t>
      </w:r>
    </w:p>
    <w:p w:rsidR="00B2512C" w:rsidRPr="005E2E57" w:rsidRDefault="00B2512C" w:rsidP="00B2512C">
      <w:pPr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</w:p>
    <w:p w:rsidR="00B2512C" w:rsidRDefault="005E2E57" w:rsidP="005E2E57">
      <w:pPr>
        <w:ind w:firstLine="851"/>
        <w:jc w:val="center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H O T Ă R Ă Ș T E:</w:t>
      </w:r>
    </w:p>
    <w:p w:rsidR="005E2E57" w:rsidRPr="005E2E57" w:rsidRDefault="005E2E57" w:rsidP="005E2E57">
      <w:pPr>
        <w:ind w:firstLine="851"/>
        <w:jc w:val="center"/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</w:pP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  <w:bookmarkStart w:id="0" w:name="ref#A1"/>
      <w:bookmarkStart w:id="1" w:name="tree#68"/>
      <w:bookmarkEnd w:id="0"/>
      <w:r w:rsidRPr="005E2E57">
        <w:rPr>
          <w:rFonts w:asciiTheme="minorHAnsi" w:eastAsia="Times New Roman" w:hAnsiTheme="minorHAnsi" w:cstheme="minorHAnsi"/>
          <w:b/>
          <w:bCs/>
          <w:sz w:val="28"/>
          <w:szCs w:val="28"/>
          <w:lang w:eastAsia="ro-RO"/>
        </w:rPr>
        <w:t xml:space="preserve">Art. 1. 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- (1) Se însușește</w:t>
      </w:r>
      <w:r w:rsidRPr="005E2E57">
        <w:rPr>
          <w:rFonts w:asciiTheme="minorHAnsi" w:hAnsiTheme="minorHAnsi" w:cstheme="minorHAnsi"/>
          <w:sz w:val="28"/>
          <w:szCs w:val="28"/>
        </w:rPr>
        <w:t xml:space="preserve"> modelul-cadru al </w:t>
      </w:r>
      <w:r w:rsidRPr="005E2E57">
        <w:rPr>
          <w:rFonts w:asciiTheme="minorHAnsi" w:eastAsia="Times New Roman" w:hAnsiTheme="minorHAnsi" w:cstheme="minorHAnsi"/>
          <w:i/>
          <w:sz w:val="28"/>
          <w:szCs w:val="28"/>
          <w:lang w:eastAsia="ro-RO"/>
        </w:rPr>
        <w:t xml:space="preserve">Acordului de cooperare privind organizarea </w:t>
      </w:r>
      <w:proofErr w:type="spellStart"/>
      <w:r w:rsidRPr="005E2E57">
        <w:rPr>
          <w:rFonts w:asciiTheme="minorHAnsi" w:eastAsia="Times New Roman" w:hAnsiTheme="minorHAnsi" w:cstheme="minorHAnsi"/>
          <w:i/>
          <w:sz w:val="28"/>
          <w:szCs w:val="28"/>
          <w:lang w:eastAsia="ro-RO"/>
        </w:rPr>
        <w:t>şi</w:t>
      </w:r>
      <w:proofErr w:type="spellEnd"/>
      <w:r w:rsidRPr="005E2E57">
        <w:rPr>
          <w:rFonts w:asciiTheme="minorHAnsi" w:eastAsia="Times New Roman" w:hAnsiTheme="minorHAnsi" w:cstheme="minorHAnsi"/>
          <w:i/>
          <w:sz w:val="28"/>
          <w:szCs w:val="28"/>
          <w:lang w:eastAsia="ro-RO"/>
        </w:rPr>
        <w:t xml:space="preserve"> </w:t>
      </w:r>
      <w:r w:rsidR="00187D7A" w:rsidRPr="005E2E57">
        <w:rPr>
          <w:rFonts w:asciiTheme="minorHAnsi" w:eastAsia="Times New Roman" w:hAnsiTheme="minorHAnsi" w:cstheme="minorHAnsi"/>
          <w:i/>
          <w:sz w:val="28"/>
          <w:szCs w:val="28"/>
          <w:lang w:eastAsia="ro-RO"/>
        </w:rPr>
        <w:t xml:space="preserve">funcționarea compartimentului </w:t>
      </w:r>
      <w:r w:rsidRPr="005E2E57">
        <w:rPr>
          <w:rFonts w:asciiTheme="minorHAnsi" w:eastAsia="Times New Roman" w:hAnsiTheme="minorHAnsi" w:cstheme="minorHAnsi"/>
          <w:i/>
          <w:sz w:val="28"/>
          <w:szCs w:val="28"/>
          <w:lang w:eastAsia="ro-RO"/>
        </w:rPr>
        <w:t>audit public intern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, potrivit anexei care face parte integrantă din prezenta hotărâre. </w:t>
      </w: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(2) Obligațiile financiare rezultate din </w:t>
      </w:r>
      <w:r w:rsidRPr="005E2E57">
        <w:rPr>
          <w:rFonts w:asciiTheme="minorHAnsi" w:eastAsia="Times New Roman" w:hAnsiTheme="minorHAnsi" w:cstheme="minorHAnsi"/>
          <w:i/>
          <w:sz w:val="28"/>
          <w:szCs w:val="28"/>
          <w:lang w:eastAsia="ro-RO"/>
        </w:rPr>
        <w:t>Acordul de cooperare prevăzut la alin. (1)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, pe întreaga durată de existență a acestuia, se suportă din bugetul local al com</w:t>
      </w:r>
      <w:r w:rsid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unei Valea Ierii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.</w:t>
      </w:r>
    </w:p>
    <w:p w:rsidR="00DD371C" w:rsidRPr="005E2E57" w:rsidRDefault="00DD371C" w:rsidP="00B2512C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  <w:bookmarkStart w:id="2" w:name="tree#69"/>
      <w:bookmarkEnd w:id="1"/>
    </w:p>
    <w:p w:rsidR="007C655B" w:rsidRPr="005E2E57" w:rsidRDefault="007C655B" w:rsidP="007C655B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  <w:bookmarkStart w:id="3" w:name="ref#A3"/>
      <w:bookmarkStart w:id="4" w:name="ref#A4"/>
      <w:bookmarkStart w:id="5" w:name="tree#74"/>
      <w:bookmarkEnd w:id="2"/>
      <w:bookmarkEnd w:id="3"/>
      <w:bookmarkEnd w:id="4"/>
      <w:r w:rsidRPr="005E2E57">
        <w:rPr>
          <w:rFonts w:asciiTheme="minorHAnsi" w:eastAsia="Times New Roman" w:hAnsiTheme="minorHAnsi" w:cstheme="minorHAnsi"/>
          <w:b/>
          <w:bCs/>
          <w:sz w:val="28"/>
          <w:szCs w:val="28"/>
          <w:lang w:eastAsia="ro-RO"/>
        </w:rPr>
        <w:t xml:space="preserve">Art. 2. 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- Prezenta hotărâre se aduce la îndeplinire </w:t>
      </w:r>
      <w:r w:rsid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de către primarul comunei Valea Ierii 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care este </w:t>
      </w:r>
      <w:proofErr w:type="spellStart"/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imputernicit</w:t>
      </w:r>
      <w:proofErr w:type="spellEnd"/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să aprobe </w:t>
      </w:r>
      <w:r w:rsidR="00DD371C"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modificarea contribuției lunare  pentru salariu auditorilor interni, pentru măririle de salariu și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alinierea la modificările din sectorul public ori pentru munca cu un volum mărit sau pentru 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lastRenderedPageBreak/>
        <w:t>sarcinile suplimentare efectuate</w:t>
      </w:r>
      <w:r w:rsidR="00DD371C"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și pentru </w:t>
      </w:r>
      <w:proofErr w:type="spellStart"/>
      <w:r w:rsidR="00DD371C"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chletuielile</w:t>
      </w:r>
      <w:proofErr w:type="spellEnd"/>
      <w:r w:rsidR="00DD371C"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materiale necesare funcționării compartimentului audit public intern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. </w:t>
      </w:r>
    </w:p>
    <w:p w:rsidR="00B2512C" w:rsidRPr="005E2E57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</w:p>
    <w:p w:rsidR="00B2512C" w:rsidRDefault="00B2512C" w:rsidP="00B2512C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  <w:bookmarkStart w:id="6" w:name="ref#A5"/>
      <w:bookmarkStart w:id="7" w:name="tree#75"/>
      <w:bookmarkEnd w:id="5"/>
      <w:bookmarkEnd w:id="6"/>
      <w:r w:rsidRPr="005E2E57">
        <w:rPr>
          <w:rFonts w:asciiTheme="minorHAnsi" w:eastAsia="Times New Roman" w:hAnsiTheme="minorHAnsi" w:cstheme="minorHAnsi"/>
          <w:b/>
          <w:bCs/>
          <w:sz w:val="28"/>
          <w:szCs w:val="28"/>
          <w:lang w:eastAsia="ro-RO"/>
        </w:rPr>
        <w:t xml:space="preserve">Art. 3. 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- (1) Prezenta hotărâre se comunică, în mod obligatoriu, prin intermediul secretarului comunei, în termenul prevăzut de lege, primarului com</w:t>
      </w:r>
      <w:r w:rsidR="00DD371C"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unei, Prefectului </w:t>
      </w:r>
      <w:proofErr w:type="spellStart"/>
      <w:r w:rsidR="00DD371C"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Judeţului</w:t>
      </w:r>
      <w:proofErr w:type="spellEnd"/>
      <w:r w:rsidR="00DD371C"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Cluj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și </w:t>
      </w:r>
      <w:r w:rsidR="00DD371C"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Filialei Județene Cluj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</w:t>
      </w:r>
      <w:r w:rsidRPr="005E2E57">
        <w:rPr>
          <w:rFonts w:asciiTheme="minorHAnsi" w:eastAsia="Times New Roman" w:hAnsiTheme="minorHAnsi" w:cstheme="minorHAnsi"/>
          <w:color w:val="000000"/>
          <w:sz w:val="28"/>
          <w:szCs w:val="28"/>
          <w:lang w:eastAsia="ro-RO"/>
        </w:rPr>
        <w:t>a Asociației Comunelor din România</w:t>
      </w:r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</w:t>
      </w:r>
      <w:proofErr w:type="spellStart"/>
      <w:r w:rsidRP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şi</w:t>
      </w:r>
      <w:proofErr w:type="spellEnd"/>
      <w:r w:rsid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se aduce la </w:t>
      </w:r>
      <w:proofErr w:type="spellStart"/>
      <w:r w:rsid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cunoştinţă</w:t>
      </w:r>
      <w:proofErr w:type="spellEnd"/>
      <w:r w:rsid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 xml:space="preserve"> publică pe pagina de internet </w:t>
      </w:r>
      <w:hyperlink r:id="rId5" w:history="1">
        <w:r w:rsidR="005E2E57" w:rsidRPr="00F513C0">
          <w:rPr>
            <w:rStyle w:val="Hyperlink"/>
            <w:rFonts w:asciiTheme="minorHAnsi" w:eastAsia="Times New Roman" w:hAnsiTheme="minorHAnsi" w:cstheme="minorHAnsi"/>
            <w:sz w:val="28"/>
            <w:szCs w:val="28"/>
            <w:lang w:eastAsia="ro-RO"/>
          </w:rPr>
          <w:t>www.e-primarii.ro/primaria-valeaierii</w:t>
        </w:r>
      </w:hyperlink>
      <w:r w:rsidR="005E2E57">
        <w:rPr>
          <w:rFonts w:asciiTheme="minorHAnsi" w:eastAsia="Times New Roman" w:hAnsiTheme="minorHAnsi" w:cstheme="minorHAnsi"/>
          <w:sz w:val="28"/>
          <w:szCs w:val="28"/>
          <w:lang w:eastAsia="ro-RO"/>
        </w:rPr>
        <w:t>.</w:t>
      </w:r>
    </w:p>
    <w:p w:rsidR="005E2E57" w:rsidRDefault="005E2E57" w:rsidP="00B2512C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</w:p>
    <w:p w:rsidR="005E2E57" w:rsidRDefault="005E2E57" w:rsidP="00B2512C">
      <w:pPr>
        <w:ind w:firstLine="851"/>
        <w:jc w:val="both"/>
        <w:rPr>
          <w:rFonts w:asciiTheme="minorHAnsi" w:eastAsia="Times New Roman" w:hAnsiTheme="minorHAnsi" w:cstheme="minorHAnsi"/>
          <w:sz w:val="28"/>
          <w:szCs w:val="28"/>
          <w:lang w:eastAsia="ro-RO"/>
        </w:rPr>
      </w:pPr>
    </w:p>
    <w:p w:rsidR="00B2512C" w:rsidRPr="005E2E57" w:rsidRDefault="00B2512C" w:rsidP="00B2512C">
      <w:pPr>
        <w:ind w:firstLine="108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E715C" w:rsidRPr="001E715C" w:rsidRDefault="001E715C" w:rsidP="001E715C">
      <w:pPr>
        <w:spacing w:line="259" w:lineRule="auto"/>
        <w:rPr>
          <w:rFonts w:asciiTheme="minorHAnsi" w:hAnsiTheme="minorHAnsi" w:cstheme="minorHAnsi"/>
          <w:sz w:val="28"/>
          <w:szCs w:val="28"/>
        </w:rPr>
      </w:pPr>
      <w:r w:rsidRPr="001E715C">
        <w:rPr>
          <w:rFonts w:asciiTheme="minorHAnsi" w:hAnsiTheme="minorHAnsi" w:cstheme="minorHAnsi"/>
          <w:sz w:val="28"/>
          <w:szCs w:val="28"/>
        </w:rPr>
        <w:t xml:space="preserve">            Președinte de ședință,</w:t>
      </w: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  <w:t xml:space="preserve">       Contrasemnează:</w:t>
      </w:r>
    </w:p>
    <w:p w:rsidR="001E715C" w:rsidRPr="001E715C" w:rsidRDefault="001E715C" w:rsidP="001E715C">
      <w:pPr>
        <w:spacing w:line="259" w:lineRule="auto"/>
        <w:rPr>
          <w:rFonts w:asciiTheme="minorHAnsi" w:hAnsiTheme="minorHAnsi" w:cstheme="minorHAnsi"/>
          <w:sz w:val="28"/>
          <w:szCs w:val="28"/>
        </w:rPr>
      </w:pPr>
      <w:r w:rsidRPr="001E715C">
        <w:rPr>
          <w:rFonts w:asciiTheme="minorHAnsi" w:hAnsiTheme="minorHAnsi" w:cstheme="minorHAnsi"/>
          <w:sz w:val="28"/>
          <w:szCs w:val="28"/>
        </w:rPr>
        <w:t xml:space="preserve">               Paul-Vasile </w:t>
      </w:r>
      <w:proofErr w:type="spellStart"/>
      <w:r w:rsidRPr="001E715C">
        <w:rPr>
          <w:rFonts w:asciiTheme="minorHAnsi" w:hAnsiTheme="minorHAnsi" w:cstheme="minorHAnsi"/>
          <w:sz w:val="28"/>
          <w:szCs w:val="28"/>
        </w:rPr>
        <w:t>Michile</w:t>
      </w:r>
      <w:proofErr w:type="spellEnd"/>
      <w:r w:rsidRPr="001E715C">
        <w:rPr>
          <w:rFonts w:asciiTheme="minorHAnsi" w:hAnsiTheme="minorHAnsi" w:cstheme="minorHAnsi"/>
          <w:sz w:val="28"/>
          <w:szCs w:val="28"/>
        </w:rPr>
        <w:t xml:space="preserve">                                       Secretar,</w:t>
      </w:r>
    </w:p>
    <w:p w:rsidR="001E715C" w:rsidRPr="001E715C" w:rsidRDefault="001E715C" w:rsidP="001E715C">
      <w:pPr>
        <w:spacing w:line="259" w:lineRule="auto"/>
        <w:rPr>
          <w:rFonts w:asciiTheme="minorHAnsi" w:hAnsiTheme="minorHAnsi" w:cstheme="minorHAnsi"/>
          <w:sz w:val="28"/>
          <w:szCs w:val="28"/>
        </w:rPr>
      </w:pP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  <w:t xml:space="preserve">               </w:t>
      </w:r>
      <w:proofErr w:type="spellStart"/>
      <w:r w:rsidRPr="001E715C">
        <w:rPr>
          <w:rFonts w:asciiTheme="minorHAnsi" w:hAnsiTheme="minorHAnsi" w:cstheme="minorHAnsi"/>
          <w:sz w:val="28"/>
          <w:szCs w:val="28"/>
        </w:rPr>
        <w:t>Nelia</w:t>
      </w:r>
      <w:proofErr w:type="spellEnd"/>
      <w:r w:rsidRPr="001E715C">
        <w:rPr>
          <w:rFonts w:asciiTheme="minorHAnsi" w:hAnsiTheme="minorHAnsi" w:cstheme="minorHAnsi"/>
          <w:sz w:val="28"/>
          <w:szCs w:val="28"/>
        </w:rPr>
        <w:t>-Crenguța Mariș</w:t>
      </w:r>
    </w:p>
    <w:p w:rsidR="001E715C" w:rsidRPr="001E715C" w:rsidRDefault="001E715C" w:rsidP="001E715C">
      <w:pPr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:rsidR="001E715C" w:rsidRPr="001E715C" w:rsidRDefault="001E715C" w:rsidP="001E715C">
      <w:pPr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:rsidR="001E715C" w:rsidRPr="001E715C" w:rsidRDefault="001E715C" w:rsidP="001E715C">
      <w:pPr>
        <w:spacing w:line="259" w:lineRule="auto"/>
        <w:rPr>
          <w:rFonts w:asciiTheme="minorHAnsi" w:hAnsiTheme="minorHAnsi" w:cstheme="minorHAnsi"/>
        </w:rPr>
      </w:pPr>
      <w:r w:rsidRPr="001E715C">
        <w:rPr>
          <w:rFonts w:asciiTheme="minorHAnsi" w:hAnsiTheme="minorHAnsi" w:cstheme="minorHAnsi"/>
          <w:sz w:val="28"/>
          <w:szCs w:val="28"/>
        </w:rPr>
        <w:t xml:space="preserve">              Consilieri:Total-7;</w:t>
      </w: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</w:r>
      <w:r w:rsidRPr="001E715C">
        <w:rPr>
          <w:rFonts w:asciiTheme="minorHAnsi" w:hAnsiTheme="minorHAnsi" w:cstheme="minorHAnsi"/>
          <w:sz w:val="28"/>
          <w:szCs w:val="28"/>
        </w:rPr>
        <w:tab/>
        <w:t xml:space="preserve">Prezenți-7;               Pentru-7;   </w:t>
      </w:r>
    </w:p>
    <w:p w:rsidR="00B2512C" w:rsidRPr="005E2E57" w:rsidRDefault="00B2512C" w:rsidP="00B2512C">
      <w:pPr>
        <w:tabs>
          <w:tab w:val="left" w:pos="6113"/>
        </w:tabs>
        <w:ind w:firstLine="1080"/>
        <w:jc w:val="both"/>
        <w:rPr>
          <w:rFonts w:asciiTheme="minorHAnsi" w:hAnsiTheme="minorHAnsi" w:cstheme="minorHAnsi"/>
          <w:sz w:val="28"/>
          <w:szCs w:val="28"/>
        </w:rPr>
      </w:pPr>
      <w:r w:rsidRPr="005E2E57">
        <w:rPr>
          <w:rFonts w:asciiTheme="minorHAnsi" w:hAnsiTheme="minorHAnsi" w:cstheme="minorHAnsi"/>
          <w:sz w:val="28"/>
          <w:szCs w:val="28"/>
        </w:rPr>
        <w:tab/>
      </w:r>
    </w:p>
    <w:p w:rsidR="00B2512C" w:rsidRPr="005E2E57" w:rsidRDefault="00B2512C" w:rsidP="00B2512C">
      <w:pPr>
        <w:ind w:firstLine="1080"/>
        <w:jc w:val="both"/>
        <w:rPr>
          <w:rFonts w:asciiTheme="minorHAnsi" w:hAnsiTheme="minorHAnsi" w:cstheme="minorHAnsi"/>
          <w:sz w:val="28"/>
          <w:szCs w:val="28"/>
        </w:rPr>
      </w:pPr>
      <w:bookmarkStart w:id="8" w:name="_GoBack"/>
      <w:bookmarkEnd w:id="8"/>
    </w:p>
    <w:p w:rsidR="00B2512C" w:rsidRPr="005E2E57" w:rsidRDefault="00B2512C" w:rsidP="00B2512C">
      <w:pPr>
        <w:ind w:firstLine="1080"/>
        <w:jc w:val="both"/>
        <w:rPr>
          <w:rFonts w:asciiTheme="minorHAnsi" w:hAnsiTheme="minorHAnsi" w:cstheme="minorHAnsi"/>
          <w:bCs/>
          <w:sz w:val="28"/>
          <w:szCs w:val="28"/>
        </w:rPr>
      </w:pPr>
    </w:p>
    <w:bookmarkEnd w:id="7"/>
    <w:p w:rsidR="00B2512C" w:rsidRPr="005E2E57" w:rsidRDefault="00B2512C" w:rsidP="00B2512C">
      <w:pPr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B2512C" w:rsidRPr="005E2E57" w:rsidRDefault="00B2512C" w:rsidP="00B2512C">
      <w:pPr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B2512C" w:rsidRPr="005E2E57" w:rsidRDefault="00B2512C" w:rsidP="00B2512C">
      <w:pPr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B2512C" w:rsidRPr="005E2E57" w:rsidRDefault="00B2512C" w:rsidP="00B2512C">
      <w:pPr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B2512C" w:rsidRPr="005E2E57" w:rsidRDefault="00B2512C" w:rsidP="00B2512C">
      <w:pPr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B2512C" w:rsidRPr="005E2E57" w:rsidRDefault="00B2512C" w:rsidP="00B2512C">
      <w:pPr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B2512C" w:rsidRPr="005E2E57" w:rsidRDefault="00B2512C" w:rsidP="00B2512C">
      <w:pPr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B2512C" w:rsidRPr="005E2E57" w:rsidRDefault="00B2512C" w:rsidP="00B2512C">
      <w:pPr>
        <w:jc w:val="right"/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B2512C" w:rsidRPr="005E2E57" w:rsidRDefault="00B2512C" w:rsidP="00B2512C">
      <w:pPr>
        <w:jc w:val="right"/>
        <w:rPr>
          <w:rFonts w:asciiTheme="minorHAnsi" w:eastAsia="Times New Roman" w:hAnsiTheme="minorHAnsi" w:cstheme="minorHAnsi"/>
          <w:sz w:val="28"/>
          <w:szCs w:val="28"/>
          <w:u w:val="single"/>
        </w:rPr>
      </w:pPr>
    </w:p>
    <w:p w:rsidR="00680F90" w:rsidRPr="005E2E57" w:rsidRDefault="00680F90">
      <w:pPr>
        <w:rPr>
          <w:rFonts w:asciiTheme="minorHAnsi" w:hAnsiTheme="minorHAnsi" w:cstheme="minorHAnsi"/>
          <w:sz w:val="28"/>
          <w:szCs w:val="28"/>
        </w:rPr>
      </w:pPr>
    </w:p>
    <w:sectPr w:rsidR="00680F90" w:rsidRPr="005E2E57" w:rsidSect="0068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C3792"/>
    <w:multiLevelType w:val="hybridMultilevel"/>
    <w:tmpl w:val="BE7E7EAC"/>
    <w:lvl w:ilvl="0" w:tplc="CBFCFDD6">
      <w:start w:val="1"/>
      <w:numFmt w:val="lowerLetter"/>
      <w:lvlText w:val="%1)"/>
      <w:lvlJc w:val="left"/>
      <w:pPr>
        <w:ind w:left="2126" w:hanging="12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512C"/>
    <w:rsid w:val="000020BF"/>
    <w:rsid w:val="00075674"/>
    <w:rsid w:val="001316DE"/>
    <w:rsid w:val="00137C28"/>
    <w:rsid w:val="00187D7A"/>
    <w:rsid w:val="001E715C"/>
    <w:rsid w:val="005E2E57"/>
    <w:rsid w:val="00680F90"/>
    <w:rsid w:val="007C655B"/>
    <w:rsid w:val="007D553A"/>
    <w:rsid w:val="008D6188"/>
    <w:rsid w:val="008F5439"/>
    <w:rsid w:val="00B2512C"/>
    <w:rsid w:val="00B411AA"/>
    <w:rsid w:val="00D2471B"/>
    <w:rsid w:val="00DA5AB2"/>
    <w:rsid w:val="00DD371C"/>
    <w:rsid w:val="00EB56B8"/>
    <w:rsid w:val="00EF09A0"/>
    <w:rsid w:val="00F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B23DB6-B76A-477A-B176-FF517890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12C"/>
    <w:rPr>
      <w:rFonts w:ascii="Arial" w:eastAsia="Calibri" w:hAnsi="Arial" w:cs="Arial"/>
      <w:sz w:val="24"/>
      <w:szCs w:val="24"/>
      <w:lang w:val="ro-RO"/>
    </w:rPr>
  </w:style>
  <w:style w:type="paragraph" w:styleId="Titlu1">
    <w:name w:val="heading 1"/>
    <w:aliases w:val="Sections,Titre lettre 1"/>
    <w:basedOn w:val="Normal"/>
    <w:next w:val="Normal"/>
    <w:link w:val="Titlu1Caracter"/>
    <w:qFormat/>
    <w:rsid w:val="00B2512C"/>
    <w:pPr>
      <w:keepNext/>
      <w:jc w:val="center"/>
      <w:outlineLvl w:val="0"/>
    </w:pPr>
    <w:rPr>
      <w:rFonts w:ascii="Arial Black" w:eastAsia="Times New Roman" w:hAnsi="Arial Black"/>
      <w:b/>
      <w:bCs/>
      <w:sz w:val="32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0BF"/>
    <w:rPr>
      <w:rFonts w:ascii="Calibri" w:eastAsia="Times New Roman" w:hAnsi="Calibri" w:cs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0020BF"/>
    <w:pPr>
      <w:ind w:left="720"/>
      <w:contextualSpacing/>
    </w:pPr>
    <w:rPr>
      <w:rFonts w:eastAsia="Times New Roman" w:cs="Times New Roman"/>
    </w:rPr>
  </w:style>
  <w:style w:type="character" w:customStyle="1" w:styleId="Titlu1Caracter">
    <w:name w:val="Titlu 1 Caracter"/>
    <w:aliases w:val="Sections Caracter,Titre lettre 1 Caracter"/>
    <w:basedOn w:val="Fontdeparagrafimplicit"/>
    <w:link w:val="Titlu1"/>
    <w:rsid w:val="00B2512C"/>
    <w:rPr>
      <w:rFonts w:ascii="Arial Black" w:eastAsia="Times New Roman" w:hAnsi="Arial Black" w:cs="Arial"/>
      <w:b/>
      <w:bCs/>
      <w:sz w:val="32"/>
      <w:szCs w:val="28"/>
      <w:lang w:val="ro-RO" w:eastAsia="ro-RO"/>
    </w:rPr>
  </w:style>
  <w:style w:type="paragraph" w:customStyle="1" w:styleId="Listparagraf1">
    <w:name w:val="Listă paragraf1"/>
    <w:basedOn w:val="Normal"/>
    <w:uiPriority w:val="34"/>
    <w:qFormat/>
    <w:rsid w:val="00B2512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2512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2512C"/>
    <w:rPr>
      <w:rFonts w:ascii="Tahoma" w:eastAsia="Calibri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5E2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primarii.ro/primaria-valeaier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671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</dc:creator>
  <cp:keywords/>
  <dc:description/>
  <cp:lastModifiedBy>Comuna Valea Ierii</cp:lastModifiedBy>
  <cp:revision>11</cp:revision>
  <cp:lastPrinted>2016-03-01T09:22:00Z</cp:lastPrinted>
  <dcterms:created xsi:type="dcterms:W3CDTF">2012-10-08T09:18:00Z</dcterms:created>
  <dcterms:modified xsi:type="dcterms:W3CDTF">2016-03-01T10:02:00Z</dcterms:modified>
</cp:coreProperties>
</file>