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9FF" w:rsidRPr="004C5396" w:rsidRDefault="00D209FF" w:rsidP="00792E66">
      <w:pPr>
        <w:pStyle w:val="Frspaiere"/>
        <w:jc w:val="both"/>
        <w:rPr>
          <w:rFonts w:ascii="Times New Roman" w:hAnsi="Times New Roman" w:cs="Times New Roman"/>
          <w:sz w:val="28"/>
          <w:szCs w:val="28"/>
        </w:rPr>
      </w:pPr>
    </w:p>
    <w:p w:rsidR="00D209FF" w:rsidRPr="004C5396" w:rsidRDefault="00D209FF" w:rsidP="00792E66">
      <w:pPr>
        <w:pStyle w:val="Frspaiere"/>
        <w:jc w:val="both"/>
        <w:rPr>
          <w:rFonts w:ascii="Times New Roman" w:hAnsi="Times New Roman" w:cs="Times New Roman"/>
          <w:sz w:val="28"/>
          <w:szCs w:val="28"/>
        </w:rPr>
      </w:pPr>
    </w:p>
    <w:p w:rsidR="00D06012" w:rsidRPr="004C5396" w:rsidRDefault="00D209FF" w:rsidP="00792E66">
      <w:pPr>
        <w:pStyle w:val="Frspaiere"/>
        <w:jc w:val="both"/>
        <w:rPr>
          <w:rFonts w:ascii="Times New Roman" w:hAnsi="Times New Roman" w:cs="Times New Roman"/>
          <w:sz w:val="28"/>
          <w:szCs w:val="28"/>
        </w:rPr>
      </w:pPr>
      <w:r w:rsidRPr="004C5396">
        <w:rPr>
          <w:rFonts w:ascii="Times New Roman" w:hAnsi="Times New Roman" w:cs="Times New Roman"/>
          <w:sz w:val="28"/>
          <w:szCs w:val="28"/>
        </w:rPr>
        <w:t xml:space="preserve">CONSILIUL LOCAL VALEA IERII    </w:t>
      </w:r>
      <w:r w:rsidR="00893C7F">
        <w:rPr>
          <w:rFonts w:ascii="Times New Roman" w:hAnsi="Times New Roman" w:cs="Times New Roman"/>
          <w:sz w:val="28"/>
          <w:szCs w:val="28"/>
        </w:rPr>
        <w:t xml:space="preserve">           Anexă la H.C.L.nr. 18</w:t>
      </w:r>
      <w:bookmarkStart w:id="0" w:name="_GoBack"/>
      <w:bookmarkEnd w:id="0"/>
      <w:r w:rsidR="005C4D7E">
        <w:rPr>
          <w:rFonts w:ascii="Times New Roman" w:hAnsi="Times New Roman" w:cs="Times New Roman"/>
          <w:sz w:val="28"/>
          <w:szCs w:val="28"/>
        </w:rPr>
        <w:t xml:space="preserve"> </w:t>
      </w:r>
      <w:r w:rsidRPr="004C5396">
        <w:rPr>
          <w:rFonts w:ascii="Times New Roman" w:hAnsi="Times New Roman" w:cs="Times New Roman"/>
          <w:sz w:val="28"/>
          <w:szCs w:val="28"/>
        </w:rPr>
        <w:t>/22.03.2018</w:t>
      </w:r>
    </w:p>
    <w:p w:rsidR="00D06012" w:rsidRPr="004C5396" w:rsidRDefault="00D06012" w:rsidP="00792E66">
      <w:pPr>
        <w:jc w:val="both"/>
        <w:rPr>
          <w:rFonts w:ascii="Times New Roman" w:hAnsi="Times New Roman" w:cs="Times New Roman"/>
          <w:sz w:val="28"/>
          <w:szCs w:val="28"/>
        </w:rPr>
      </w:pPr>
    </w:p>
    <w:p w:rsidR="00D06012" w:rsidRPr="004C5396" w:rsidRDefault="00D06012" w:rsidP="00792E66">
      <w:pPr>
        <w:spacing w:before="150" w:after="75" w:line="240" w:lineRule="auto"/>
        <w:jc w:val="center"/>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CAIET DE SARCINI</w:t>
      </w:r>
    </w:p>
    <w:p w:rsidR="00D06012" w:rsidRPr="004C5396" w:rsidRDefault="00856706" w:rsidP="00792E66">
      <w:pPr>
        <w:spacing w:before="150" w:after="75" w:line="240" w:lineRule="auto"/>
        <w:jc w:val="center"/>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Privind vânzarea prin licitaţie</w:t>
      </w:r>
      <w:r w:rsidR="00D06012" w:rsidRPr="004C5396">
        <w:rPr>
          <w:rFonts w:ascii="Times New Roman" w:eastAsia="Times New Roman" w:hAnsi="Times New Roman" w:cs="Times New Roman"/>
          <w:bCs/>
          <w:sz w:val="28"/>
          <w:szCs w:val="28"/>
        </w:rPr>
        <w:t xml:space="preserve"> publică </w:t>
      </w:r>
      <w:r w:rsidR="00C60908" w:rsidRPr="004C5396">
        <w:rPr>
          <w:rFonts w:ascii="Times New Roman" w:eastAsia="Times New Roman" w:hAnsi="Times New Roman" w:cs="Times New Roman"/>
          <w:bCs/>
          <w:sz w:val="28"/>
          <w:szCs w:val="28"/>
        </w:rPr>
        <w:t>cu strigare</w:t>
      </w:r>
      <w:r w:rsidR="00633BAC" w:rsidRPr="004C5396">
        <w:rPr>
          <w:rFonts w:ascii="Times New Roman" w:eastAsia="Times New Roman" w:hAnsi="Times New Roman" w:cs="Times New Roman"/>
          <w:bCs/>
          <w:sz w:val="28"/>
          <w:szCs w:val="28"/>
        </w:rPr>
        <w:t>/negociere</w:t>
      </w:r>
      <w:r w:rsidRPr="004C5396">
        <w:rPr>
          <w:rFonts w:ascii="Times New Roman" w:eastAsia="Times New Roman" w:hAnsi="Times New Roman" w:cs="Times New Roman"/>
          <w:bCs/>
          <w:sz w:val="28"/>
          <w:szCs w:val="28"/>
        </w:rPr>
        <w:t xml:space="preserve"> a unei</w:t>
      </w:r>
      <w:r w:rsidR="00D06012" w:rsidRPr="004C5396">
        <w:rPr>
          <w:rFonts w:ascii="Times New Roman" w:eastAsia="Times New Roman" w:hAnsi="Times New Roman" w:cs="Times New Roman"/>
          <w:bCs/>
          <w:sz w:val="28"/>
          <w:szCs w:val="28"/>
        </w:rPr>
        <w:t xml:space="preserve"> cantităţi de masă lemnoasă din pădurile aflate </w:t>
      </w:r>
      <w:r w:rsidR="0088267F" w:rsidRPr="004C5396">
        <w:rPr>
          <w:rFonts w:ascii="Times New Roman" w:eastAsia="Times New Roman" w:hAnsi="Times New Roman" w:cs="Times New Roman"/>
          <w:bCs/>
          <w:sz w:val="28"/>
          <w:szCs w:val="28"/>
        </w:rPr>
        <w:t>în proprietatea Comunei Valea Ierii</w:t>
      </w:r>
    </w:p>
    <w:p w:rsidR="00D06012" w:rsidRPr="004C5396" w:rsidRDefault="00D06012" w:rsidP="00792E66">
      <w:pPr>
        <w:spacing w:before="150" w:after="75" w:line="240" w:lineRule="auto"/>
        <w:jc w:val="both"/>
        <w:rPr>
          <w:rFonts w:ascii="Times New Roman" w:hAnsi="Times New Roman" w:cs="Times New Roman"/>
          <w:sz w:val="28"/>
          <w:szCs w:val="28"/>
        </w:rPr>
      </w:pPr>
      <w:r w:rsidRPr="004C5396">
        <w:rPr>
          <w:rFonts w:ascii="Times New Roman" w:eastAsia="Times New Roman" w:hAnsi="Times New Roman" w:cs="Times New Roman"/>
          <w:bCs/>
          <w:iCs/>
          <w:sz w:val="28"/>
          <w:szCs w:val="28"/>
        </w:rPr>
        <w:t xml:space="preserve">Data </w:t>
      </w:r>
      <w:r w:rsidR="00D209FF" w:rsidRPr="004C5396">
        <w:rPr>
          <w:rFonts w:ascii="Times New Roman" w:eastAsia="Times New Roman" w:hAnsi="Times New Roman" w:cs="Times New Roman"/>
          <w:bCs/>
          <w:iCs/>
          <w:sz w:val="28"/>
          <w:szCs w:val="28"/>
        </w:rPr>
        <w:t xml:space="preserve">organizării </w:t>
      </w:r>
      <w:r w:rsidRPr="004C5396">
        <w:rPr>
          <w:rFonts w:ascii="Times New Roman" w:eastAsia="Times New Roman" w:hAnsi="Times New Roman" w:cs="Times New Roman"/>
          <w:bCs/>
          <w:iCs/>
          <w:sz w:val="28"/>
          <w:szCs w:val="28"/>
        </w:rPr>
        <w:t xml:space="preserve">licitaţiei: </w:t>
      </w:r>
      <w:r w:rsidR="00D209FF" w:rsidRPr="004C5396">
        <w:rPr>
          <w:rFonts w:ascii="Times New Roman" w:hAnsi="Times New Roman" w:cs="Times New Roman"/>
          <w:sz w:val="28"/>
          <w:szCs w:val="28"/>
        </w:rPr>
        <w:t>_________</w:t>
      </w:r>
    </w:p>
    <w:p w:rsidR="00D209FF" w:rsidRPr="004C5396" w:rsidRDefault="00D209FF" w:rsidP="00792E66">
      <w:pPr>
        <w:spacing w:before="150" w:after="75" w:line="240" w:lineRule="auto"/>
        <w:jc w:val="both"/>
        <w:rPr>
          <w:rFonts w:ascii="Times New Roman" w:eastAsia="Times New Roman" w:hAnsi="Times New Roman" w:cs="Times New Roman"/>
          <w:sz w:val="28"/>
          <w:szCs w:val="28"/>
        </w:rPr>
      </w:pPr>
      <w:r w:rsidRPr="004C5396">
        <w:rPr>
          <w:rFonts w:ascii="Times New Roman" w:hAnsi="Times New Roman" w:cs="Times New Roman"/>
          <w:sz w:val="28"/>
          <w:szCs w:val="28"/>
        </w:rPr>
        <w:t>Locul organizării:Sediul Primăriei comunei Valea Ierii, localitatea Valea Ierii, nr.47.</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 Cantitatea de lemn, amplasamentul şi preţul de pornire:</w:t>
      </w:r>
      <w:r w:rsidRPr="004C5396">
        <w:rPr>
          <w:rFonts w:ascii="Times New Roman" w:eastAsia="Times New Roman" w:hAnsi="Times New Roman" w:cs="Times New Roman"/>
          <w:sz w:val="28"/>
          <w:szCs w:val="28"/>
        </w:rPr>
        <w:t xml:space="preserve"> </w:t>
      </w:r>
      <w:r w:rsidR="00D209FF" w:rsidRPr="004C5396">
        <w:rPr>
          <w:rFonts w:ascii="Times New Roman" w:eastAsia="Times New Roman" w:hAnsi="Times New Roman" w:cs="Times New Roman"/>
          <w:sz w:val="28"/>
          <w:szCs w:val="28"/>
        </w:rPr>
        <w:t>conform tabelului de mai jos.</w:t>
      </w:r>
    </w:p>
    <w:p w:rsidR="00D209FF" w:rsidRPr="004C5396" w:rsidRDefault="00D209FF" w:rsidP="00D209FF">
      <w:pPr>
        <w:pStyle w:val="Corptext"/>
        <w:jc w:val="both"/>
        <w:rPr>
          <w:szCs w:val="28"/>
        </w:rPr>
      </w:pPr>
    </w:p>
    <w:tbl>
      <w:tblPr>
        <w:tblStyle w:val="Tabelgril"/>
        <w:tblW w:w="0" w:type="auto"/>
        <w:tblLook w:val="04A0" w:firstRow="1" w:lastRow="0" w:firstColumn="1" w:lastColumn="0" w:noHBand="0" w:noVBand="1"/>
      </w:tblPr>
      <w:tblGrid>
        <w:gridCol w:w="1302"/>
        <w:gridCol w:w="2818"/>
        <w:gridCol w:w="2145"/>
        <w:gridCol w:w="2074"/>
        <w:gridCol w:w="1875"/>
      </w:tblGrid>
      <w:tr w:rsidR="004C5396" w:rsidRPr="004C5396" w:rsidTr="009E3252">
        <w:tc>
          <w:tcPr>
            <w:tcW w:w="1302" w:type="dxa"/>
          </w:tcPr>
          <w:p w:rsidR="009E3252" w:rsidRPr="004C5396" w:rsidRDefault="009E3252" w:rsidP="00711C8A">
            <w:pPr>
              <w:pStyle w:val="Corptext"/>
              <w:jc w:val="both"/>
              <w:rPr>
                <w:szCs w:val="28"/>
              </w:rPr>
            </w:pPr>
            <w:r w:rsidRPr="004C5396">
              <w:rPr>
                <w:szCs w:val="28"/>
              </w:rPr>
              <w:t>APV</w:t>
            </w:r>
          </w:p>
        </w:tc>
        <w:tc>
          <w:tcPr>
            <w:tcW w:w="2818" w:type="dxa"/>
          </w:tcPr>
          <w:p w:rsidR="009E3252" w:rsidRPr="004C5396" w:rsidRDefault="009E3252" w:rsidP="00711C8A">
            <w:pPr>
              <w:pStyle w:val="Corptext"/>
              <w:jc w:val="both"/>
              <w:rPr>
                <w:szCs w:val="28"/>
              </w:rPr>
            </w:pPr>
            <w:r w:rsidRPr="004C5396">
              <w:rPr>
                <w:szCs w:val="28"/>
              </w:rPr>
              <w:t>Specia</w:t>
            </w:r>
          </w:p>
        </w:tc>
        <w:tc>
          <w:tcPr>
            <w:tcW w:w="2145" w:type="dxa"/>
          </w:tcPr>
          <w:p w:rsidR="009E3252" w:rsidRPr="004C5396" w:rsidRDefault="009E3252" w:rsidP="00711C8A">
            <w:pPr>
              <w:pStyle w:val="Corptext"/>
              <w:jc w:val="both"/>
              <w:rPr>
                <w:szCs w:val="28"/>
              </w:rPr>
            </w:pPr>
            <w:r w:rsidRPr="004C5396">
              <w:rPr>
                <w:szCs w:val="28"/>
              </w:rPr>
              <w:t>Cantitatea</w:t>
            </w:r>
          </w:p>
        </w:tc>
        <w:tc>
          <w:tcPr>
            <w:tcW w:w="2074" w:type="dxa"/>
          </w:tcPr>
          <w:p w:rsidR="009E3252" w:rsidRPr="004C5396" w:rsidRDefault="009E3252" w:rsidP="00711C8A">
            <w:pPr>
              <w:pStyle w:val="Corptext"/>
              <w:jc w:val="both"/>
              <w:rPr>
                <w:szCs w:val="28"/>
              </w:rPr>
            </w:pPr>
            <w:r w:rsidRPr="004C5396">
              <w:rPr>
                <w:szCs w:val="28"/>
              </w:rPr>
              <w:t>Prețul de pornire la licitație</w:t>
            </w:r>
          </w:p>
        </w:tc>
        <w:tc>
          <w:tcPr>
            <w:tcW w:w="1875" w:type="dxa"/>
          </w:tcPr>
          <w:p w:rsidR="009E3252" w:rsidRPr="004C5396" w:rsidRDefault="009E3252" w:rsidP="00711C8A">
            <w:pPr>
              <w:pStyle w:val="Corptext"/>
              <w:jc w:val="both"/>
              <w:rPr>
                <w:szCs w:val="28"/>
              </w:rPr>
            </w:pPr>
            <w:r w:rsidRPr="004C5396">
              <w:rPr>
                <w:szCs w:val="28"/>
              </w:rPr>
              <w:t>Pasul de licitare</w:t>
            </w:r>
          </w:p>
        </w:tc>
      </w:tr>
      <w:tr w:rsidR="004C5396" w:rsidRPr="004C5396" w:rsidTr="009E3252">
        <w:tc>
          <w:tcPr>
            <w:tcW w:w="1302" w:type="dxa"/>
          </w:tcPr>
          <w:p w:rsidR="009E3252" w:rsidRPr="004C5396" w:rsidRDefault="009E3252" w:rsidP="00711C8A">
            <w:pPr>
              <w:pStyle w:val="Corptext"/>
              <w:jc w:val="both"/>
              <w:rPr>
                <w:szCs w:val="28"/>
              </w:rPr>
            </w:pPr>
            <w:r w:rsidRPr="004C5396">
              <w:rPr>
                <w:szCs w:val="28"/>
              </w:rPr>
              <w:t>843-Valea Calului</w:t>
            </w:r>
          </w:p>
        </w:tc>
        <w:tc>
          <w:tcPr>
            <w:tcW w:w="2818" w:type="dxa"/>
          </w:tcPr>
          <w:p w:rsidR="009E3252" w:rsidRPr="004C5396" w:rsidRDefault="009E3252" w:rsidP="00711C8A">
            <w:pPr>
              <w:pStyle w:val="Corptext"/>
              <w:jc w:val="both"/>
              <w:rPr>
                <w:szCs w:val="28"/>
              </w:rPr>
            </w:pPr>
            <w:r w:rsidRPr="004C5396">
              <w:rPr>
                <w:szCs w:val="28"/>
              </w:rPr>
              <w:t>Brad și molid</w:t>
            </w:r>
          </w:p>
        </w:tc>
        <w:tc>
          <w:tcPr>
            <w:tcW w:w="2145" w:type="dxa"/>
          </w:tcPr>
          <w:p w:rsidR="009E3252" w:rsidRPr="004C5396" w:rsidRDefault="009E3252" w:rsidP="00711C8A">
            <w:pPr>
              <w:pStyle w:val="Corptext"/>
              <w:jc w:val="both"/>
              <w:rPr>
                <w:szCs w:val="28"/>
              </w:rPr>
            </w:pPr>
            <w:r w:rsidRPr="004C5396">
              <w:rPr>
                <w:szCs w:val="28"/>
              </w:rPr>
              <w:t>1101 mc</w:t>
            </w:r>
          </w:p>
        </w:tc>
        <w:tc>
          <w:tcPr>
            <w:tcW w:w="2074" w:type="dxa"/>
          </w:tcPr>
          <w:p w:rsidR="009E3252" w:rsidRPr="004C5396" w:rsidRDefault="009E3252" w:rsidP="00711C8A">
            <w:pPr>
              <w:pStyle w:val="Corptext"/>
              <w:jc w:val="both"/>
              <w:rPr>
                <w:szCs w:val="28"/>
              </w:rPr>
            </w:pPr>
            <w:r w:rsidRPr="004C5396">
              <w:rPr>
                <w:szCs w:val="28"/>
              </w:rPr>
              <w:t>210 lei/mc</w:t>
            </w:r>
          </w:p>
        </w:tc>
        <w:tc>
          <w:tcPr>
            <w:tcW w:w="1875" w:type="dxa"/>
          </w:tcPr>
          <w:p w:rsidR="009E3252" w:rsidRPr="004C5396" w:rsidRDefault="009E3252" w:rsidP="00711C8A">
            <w:pPr>
              <w:pStyle w:val="Corptext"/>
              <w:jc w:val="both"/>
              <w:rPr>
                <w:szCs w:val="28"/>
              </w:rPr>
            </w:pPr>
            <w:r w:rsidRPr="004C5396">
              <w:rPr>
                <w:szCs w:val="28"/>
              </w:rPr>
              <w:t>10 lei</w:t>
            </w:r>
          </w:p>
        </w:tc>
      </w:tr>
      <w:tr w:rsidR="004C5396" w:rsidRPr="004C5396" w:rsidTr="009E3252">
        <w:tc>
          <w:tcPr>
            <w:tcW w:w="1302" w:type="dxa"/>
            <w:vMerge w:val="restart"/>
          </w:tcPr>
          <w:p w:rsidR="009E3252" w:rsidRPr="004C5396" w:rsidRDefault="009E3252" w:rsidP="00711C8A">
            <w:pPr>
              <w:pStyle w:val="Corptext"/>
              <w:jc w:val="both"/>
              <w:rPr>
                <w:szCs w:val="28"/>
              </w:rPr>
            </w:pPr>
            <w:r w:rsidRPr="004C5396">
              <w:rPr>
                <w:szCs w:val="28"/>
              </w:rPr>
              <w:t>844-Baraj</w:t>
            </w:r>
          </w:p>
        </w:tc>
        <w:tc>
          <w:tcPr>
            <w:tcW w:w="2818" w:type="dxa"/>
          </w:tcPr>
          <w:p w:rsidR="009E3252" w:rsidRPr="004C5396" w:rsidRDefault="009E3252" w:rsidP="00711C8A">
            <w:pPr>
              <w:pStyle w:val="Corptext"/>
              <w:jc w:val="both"/>
              <w:rPr>
                <w:szCs w:val="28"/>
              </w:rPr>
            </w:pPr>
            <w:r w:rsidRPr="004C5396">
              <w:rPr>
                <w:szCs w:val="28"/>
              </w:rPr>
              <w:t>Brad și molid</w:t>
            </w:r>
          </w:p>
        </w:tc>
        <w:tc>
          <w:tcPr>
            <w:tcW w:w="2145" w:type="dxa"/>
          </w:tcPr>
          <w:p w:rsidR="009E3252" w:rsidRPr="004C5396" w:rsidRDefault="009E3252" w:rsidP="00711C8A">
            <w:pPr>
              <w:pStyle w:val="Corptext"/>
              <w:jc w:val="both"/>
              <w:rPr>
                <w:szCs w:val="28"/>
              </w:rPr>
            </w:pPr>
            <w:r w:rsidRPr="004C5396">
              <w:rPr>
                <w:szCs w:val="28"/>
              </w:rPr>
              <w:t>627 mc</w:t>
            </w:r>
          </w:p>
        </w:tc>
        <w:tc>
          <w:tcPr>
            <w:tcW w:w="2074" w:type="dxa"/>
          </w:tcPr>
          <w:p w:rsidR="009E3252" w:rsidRPr="004C5396" w:rsidRDefault="009E3252" w:rsidP="00711C8A">
            <w:pPr>
              <w:pStyle w:val="Corptext"/>
              <w:jc w:val="both"/>
              <w:rPr>
                <w:szCs w:val="28"/>
              </w:rPr>
            </w:pPr>
            <w:r w:rsidRPr="004C5396">
              <w:rPr>
                <w:szCs w:val="28"/>
              </w:rPr>
              <w:t>185 lei/mc</w:t>
            </w:r>
          </w:p>
        </w:tc>
        <w:tc>
          <w:tcPr>
            <w:tcW w:w="1875" w:type="dxa"/>
          </w:tcPr>
          <w:p w:rsidR="009E3252" w:rsidRPr="004C5396" w:rsidRDefault="009E3252" w:rsidP="00711C8A">
            <w:pPr>
              <w:pStyle w:val="Corptext"/>
              <w:jc w:val="both"/>
              <w:rPr>
                <w:szCs w:val="28"/>
              </w:rPr>
            </w:pPr>
            <w:r w:rsidRPr="004C5396">
              <w:rPr>
                <w:szCs w:val="28"/>
              </w:rPr>
              <w:t>9 lei</w:t>
            </w:r>
          </w:p>
        </w:tc>
      </w:tr>
      <w:tr w:rsidR="004C5396" w:rsidRPr="004C5396" w:rsidTr="009E3252">
        <w:tc>
          <w:tcPr>
            <w:tcW w:w="1302" w:type="dxa"/>
            <w:vMerge/>
          </w:tcPr>
          <w:p w:rsidR="009E3252" w:rsidRPr="004C5396" w:rsidRDefault="009E3252" w:rsidP="00711C8A">
            <w:pPr>
              <w:pStyle w:val="Corptext"/>
              <w:jc w:val="both"/>
              <w:rPr>
                <w:szCs w:val="28"/>
              </w:rPr>
            </w:pPr>
          </w:p>
        </w:tc>
        <w:tc>
          <w:tcPr>
            <w:tcW w:w="2818" w:type="dxa"/>
          </w:tcPr>
          <w:p w:rsidR="009E3252" w:rsidRPr="004C5396" w:rsidRDefault="009E3252" w:rsidP="00711C8A">
            <w:pPr>
              <w:pStyle w:val="Corptext"/>
              <w:jc w:val="both"/>
              <w:rPr>
                <w:szCs w:val="28"/>
              </w:rPr>
            </w:pPr>
            <w:r w:rsidRPr="004C5396">
              <w:rPr>
                <w:szCs w:val="28"/>
              </w:rPr>
              <w:t>Fag</w:t>
            </w:r>
          </w:p>
        </w:tc>
        <w:tc>
          <w:tcPr>
            <w:tcW w:w="2145" w:type="dxa"/>
          </w:tcPr>
          <w:p w:rsidR="009E3252" w:rsidRPr="004C5396" w:rsidRDefault="009E3252" w:rsidP="00711C8A">
            <w:pPr>
              <w:pStyle w:val="Corptext"/>
              <w:jc w:val="both"/>
              <w:rPr>
                <w:szCs w:val="28"/>
              </w:rPr>
            </w:pPr>
            <w:r w:rsidRPr="004C5396">
              <w:rPr>
                <w:szCs w:val="28"/>
              </w:rPr>
              <w:t>20 mc</w:t>
            </w:r>
          </w:p>
        </w:tc>
        <w:tc>
          <w:tcPr>
            <w:tcW w:w="2074" w:type="dxa"/>
          </w:tcPr>
          <w:p w:rsidR="009E3252" w:rsidRPr="004C5396" w:rsidRDefault="009E3252" w:rsidP="00711C8A">
            <w:pPr>
              <w:pStyle w:val="Corptext"/>
              <w:jc w:val="both"/>
              <w:rPr>
                <w:szCs w:val="28"/>
              </w:rPr>
            </w:pPr>
            <w:r w:rsidRPr="004C5396">
              <w:rPr>
                <w:szCs w:val="28"/>
              </w:rPr>
              <w:t>185 lei/mc</w:t>
            </w:r>
          </w:p>
        </w:tc>
        <w:tc>
          <w:tcPr>
            <w:tcW w:w="1875" w:type="dxa"/>
          </w:tcPr>
          <w:p w:rsidR="009E3252" w:rsidRPr="004C5396" w:rsidRDefault="009E3252" w:rsidP="00711C8A">
            <w:pPr>
              <w:pStyle w:val="Corptext"/>
              <w:jc w:val="both"/>
              <w:rPr>
                <w:szCs w:val="28"/>
              </w:rPr>
            </w:pPr>
            <w:r w:rsidRPr="004C5396">
              <w:rPr>
                <w:szCs w:val="28"/>
              </w:rPr>
              <w:t>9 lei</w:t>
            </w:r>
          </w:p>
        </w:tc>
      </w:tr>
      <w:tr w:rsidR="004C5396" w:rsidRPr="004C5396" w:rsidTr="009E3252">
        <w:tc>
          <w:tcPr>
            <w:tcW w:w="1302" w:type="dxa"/>
            <w:vMerge w:val="restart"/>
          </w:tcPr>
          <w:p w:rsidR="009E3252" w:rsidRPr="004C5396" w:rsidRDefault="009E3252" w:rsidP="00711C8A">
            <w:pPr>
              <w:pStyle w:val="Corptext"/>
              <w:jc w:val="both"/>
              <w:rPr>
                <w:szCs w:val="28"/>
              </w:rPr>
            </w:pPr>
            <w:r w:rsidRPr="004C5396">
              <w:rPr>
                <w:szCs w:val="28"/>
              </w:rPr>
              <w:t>845-Tarnița</w:t>
            </w:r>
          </w:p>
        </w:tc>
        <w:tc>
          <w:tcPr>
            <w:tcW w:w="2818" w:type="dxa"/>
          </w:tcPr>
          <w:p w:rsidR="009E3252" w:rsidRPr="004C5396" w:rsidRDefault="009E3252" w:rsidP="00711C8A">
            <w:pPr>
              <w:pStyle w:val="Corptext"/>
              <w:jc w:val="both"/>
              <w:rPr>
                <w:szCs w:val="28"/>
              </w:rPr>
            </w:pPr>
            <w:r w:rsidRPr="004C5396">
              <w:rPr>
                <w:szCs w:val="28"/>
              </w:rPr>
              <w:t>Brad și molid</w:t>
            </w:r>
          </w:p>
        </w:tc>
        <w:tc>
          <w:tcPr>
            <w:tcW w:w="2145" w:type="dxa"/>
          </w:tcPr>
          <w:p w:rsidR="009E3252" w:rsidRPr="004C5396" w:rsidRDefault="009E3252" w:rsidP="00711C8A">
            <w:pPr>
              <w:pStyle w:val="Corptext"/>
              <w:jc w:val="both"/>
              <w:rPr>
                <w:szCs w:val="28"/>
              </w:rPr>
            </w:pPr>
            <w:r w:rsidRPr="004C5396">
              <w:rPr>
                <w:szCs w:val="28"/>
              </w:rPr>
              <w:t>787 mc</w:t>
            </w:r>
          </w:p>
        </w:tc>
        <w:tc>
          <w:tcPr>
            <w:tcW w:w="2074" w:type="dxa"/>
          </w:tcPr>
          <w:p w:rsidR="009E3252" w:rsidRPr="004C5396" w:rsidRDefault="009E3252" w:rsidP="00711C8A">
            <w:pPr>
              <w:pStyle w:val="Corptext"/>
              <w:jc w:val="both"/>
              <w:rPr>
                <w:szCs w:val="28"/>
              </w:rPr>
            </w:pPr>
            <w:r w:rsidRPr="004C5396">
              <w:rPr>
                <w:szCs w:val="28"/>
              </w:rPr>
              <w:t>210 lei/mc</w:t>
            </w:r>
          </w:p>
        </w:tc>
        <w:tc>
          <w:tcPr>
            <w:tcW w:w="1875" w:type="dxa"/>
          </w:tcPr>
          <w:p w:rsidR="009E3252" w:rsidRPr="004C5396" w:rsidRDefault="009E3252" w:rsidP="00711C8A">
            <w:pPr>
              <w:pStyle w:val="Corptext"/>
              <w:jc w:val="both"/>
              <w:rPr>
                <w:szCs w:val="28"/>
              </w:rPr>
            </w:pPr>
            <w:r w:rsidRPr="004C5396">
              <w:rPr>
                <w:szCs w:val="28"/>
              </w:rPr>
              <w:t>10 lei</w:t>
            </w:r>
          </w:p>
        </w:tc>
      </w:tr>
      <w:tr w:rsidR="009E3252" w:rsidRPr="004C5396" w:rsidTr="009E3252">
        <w:tc>
          <w:tcPr>
            <w:tcW w:w="1302" w:type="dxa"/>
            <w:vMerge/>
          </w:tcPr>
          <w:p w:rsidR="009E3252" w:rsidRPr="004C5396" w:rsidRDefault="009E3252" w:rsidP="00711C8A">
            <w:pPr>
              <w:pStyle w:val="Corptext"/>
              <w:jc w:val="both"/>
              <w:rPr>
                <w:szCs w:val="28"/>
              </w:rPr>
            </w:pPr>
          </w:p>
        </w:tc>
        <w:tc>
          <w:tcPr>
            <w:tcW w:w="2818" w:type="dxa"/>
          </w:tcPr>
          <w:p w:rsidR="009E3252" w:rsidRPr="004C5396" w:rsidRDefault="009E3252" w:rsidP="00711C8A">
            <w:pPr>
              <w:pStyle w:val="Corptext"/>
              <w:jc w:val="both"/>
              <w:rPr>
                <w:szCs w:val="28"/>
              </w:rPr>
            </w:pPr>
            <w:r w:rsidRPr="004C5396">
              <w:rPr>
                <w:szCs w:val="28"/>
              </w:rPr>
              <w:t>Fag</w:t>
            </w:r>
          </w:p>
        </w:tc>
        <w:tc>
          <w:tcPr>
            <w:tcW w:w="2145" w:type="dxa"/>
          </w:tcPr>
          <w:p w:rsidR="009E3252" w:rsidRPr="004C5396" w:rsidRDefault="009E3252" w:rsidP="00711C8A">
            <w:pPr>
              <w:pStyle w:val="Corptext"/>
              <w:jc w:val="both"/>
              <w:rPr>
                <w:szCs w:val="28"/>
              </w:rPr>
            </w:pPr>
            <w:r w:rsidRPr="004C5396">
              <w:rPr>
                <w:szCs w:val="28"/>
              </w:rPr>
              <w:t>12 mc</w:t>
            </w:r>
          </w:p>
        </w:tc>
        <w:tc>
          <w:tcPr>
            <w:tcW w:w="2074" w:type="dxa"/>
          </w:tcPr>
          <w:p w:rsidR="009E3252" w:rsidRPr="004C5396" w:rsidRDefault="009E3252" w:rsidP="00711C8A">
            <w:pPr>
              <w:pStyle w:val="Corptext"/>
              <w:jc w:val="both"/>
              <w:rPr>
                <w:szCs w:val="28"/>
              </w:rPr>
            </w:pPr>
            <w:r w:rsidRPr="004C5396">
              <w:rPr>
                <w:szCs w:val="28"/>
              </w:rPr>
              <w:t>185 lei/mc</w:t>
            </w:r>
          </w:p>
        </w:tc>
        <w:tc>
          <w:tcPr>
            <w:tcW w:w="1875" w:type="dxa"/>
          </w:tcPr>
          <w:p w:rsidR="009E3252" w:rsidRPr="004C5396" w:rsidRDefault="009E3252" w:rsidP="00711C8A">
            <w:pPr>
              <w:pStyle w:val="Corptext"/>
              <w:jc w:val="both"/>
              <w:rPr>
                <w:szCs w:val="28"/>
              </w:rPr>
            </w:pPr>
            <w:r w:rsidRPr="004C5396">
              <w:rPr>
                <w:szCs w:val="28"/>
              </w:rPr>
              <w:t>9 lei</w:t>
            </w:r>
          </w:p>
        </w:tc>
      </w:tr>
    </w:tbl>
    <w:p w:rsidR="00D209FF" w:rsidRPr="004C5396" w:rsidRDefault="00D209FF" w:rsidP="00792E66">
      <w:pPr>
        <w:spacing w:before="150" w:after="75" w:line="240" w:lineRule="auto"/>
        <w:jc w:val="both"/>
        <w:rPr>
          <w:rFonts w:ascii="Times New Roman" w:eastAsia="Times New Roman" w:hAnsi="Times New Roman" w:cs="Times New Roman"/>
          <w:sz w:val="28"/>
          <w:szCs w:val="28"/>
        </w:rPr>
      </w:pPr>
    </w:p>
    <w:p w:rsidR="00050CFF" w:rsidRPr="004C5396" w:rsidRDefault="00050CFF"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Garanția de participare este de 100 lei.</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Beneficiarul are următoarele obligaţii:</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w:t>
      </w:r>
      <w:r w:rsidR="0088267F" w:rsidRPr="004C5396">
        <w:rPr>
          <w:rFonts w:ascii="Times New Roman" w:eastAsia="Times New Roman" w:hAnsi="Times New Roman" w:cs="Times New Roman"/>
          <w:sz w:val="28"/>
          <w:szCs w:val="28"/>
        </w:rPr>
        <w:t>Prin adminstra</w:t>
      </w:r>
      <w:r w:rsidR="00D06012" w:rsidRPr="004C5396">
        <w:rPr>
          <w:rFonts w:ascii="Times New Roman" w:eastAsia="Times New Roman" w:hAnsi="Times New Roman" w:cs="Times New Roman"/>
          <w:sz w:val="28"/>
          <w:szCs w:val="28"/>
        </w:rPr>
        <w:t>torul pădurii (Ocolul Silvic Muntele Mare ) va elibera autorizaţia de pregătire a exploatării cu până la 30 de zile înaintea datei de începere, pentru a permite efectuare</w:t>
      </w:r>
      <w:r w:rsidR="0088267F" w:rsidRPr="004C5396">
        <w:rPr>
          <w:rFonts w:ascii="Times New Roman" w:eastAsia="Times New Roman" w:hAnsi="Times New Roman" w:cs="Times New Roman"/>
          <w:sz w:val="28"/>
          <w:szCs w:val="28"/>
        </w:rPr>
        <w:t>a</w:t>
      </w:r>
      <w:r w:rsidR="00D06012" w:rsidRPr="004C5396">
        <w:rPr>
          <w:rFonts w:ascii="Times New Roman" w:eastAsia="Times New Roman" w:hAnsi="Times New Roman" w:cs="Times New Roman"/>
          <w:sz w:val="28"/>
          <w:szCs w:val="28"/>
        </w:rPr>
        <w:t xml:space="preserve"> lucrărilor pregătitoare, urmând ca pentru fiecare postaţă să emită autorizaţii lunare.</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w:t>
      </w:r>
      <w:r w:rsidR="00D06012" w:rsidRPr="004C5396">
        <w:rPr>
          <w:rFonts w:ascii="Times New Roman" w:eastAsia="Times New Roman" w:hAnsi="Times New Roman" w:cs="Times New Roman"/>
          <w:sz w:val="28"/>
          <w:szCs w:val="28"/>
        </w:rPr>
        <w:t>În cadrul perioadei de pregătire a exploatării se vor realiza accesele necesare bunei desfăşurări a activităţii. În cazurile în care nu există posibilitatea stabilirii  (acordării) perioadei de pregătire a exploatării, aceasta va fi realizată obligatoriu în termen de 30 de zile de la data când intră în vigoare autorizarea parchetului.</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w:t>
      </w:r>
      <w:r w:rsidR="00D06012" w:rsidRPr="004C5396">
        <w:rPr>
          <w:rFonts w:ascii="Times New Roman" w:eastAsia="Times New Roman" w:hAnsi="Times New Roman" w:cs="Times New Roman"/>
          <w:sz w:val="28"/>
          <w:szCs w:val="28"/>
        </w:rPr>
        <w:t>Plata se va suprapune pe termenul stabilit.</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w:t>
      </w:r>
      <w:r w:rsidR="00D06012" w:rsidRPr="004C5396">
        <w:rPr>
          <w:rFonts w:ascii="Times New Roman" w:eastAsia="Times New Roman" w:hAnsi="Times New Roman" w:cs="Times New Roman"/>
          <w:sz w:val="28"/>
          <w:szCs w:val="28"/>
        </w:rPr>
        <w:t>Sa facă menţiuni clare şi precise, odată cu predarea parchetului, în legătură cu starea porţiunii de drum auto forestier aferent rampelor delimitate precum şi cu acea porţiune de drum în care în mod excepţional este obligatoriu trasul lemnului, deoarece prin natura orografiei terenului, rampele nu pot fi amplasate în imediata apropiere a locului de scoatere a materialului lemnos din parchet.</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lastRenderedPageBreak/>
        <w:t>-</w:t>
      </w:r>
      <w:r w:rsidR="00D06012" w:rsidRPr="004C5396">
        <w:rPr>
          <w:rFonts w:ascii="Times New Roman" w:eastAsia="Times New Roman" w:hAnsi="Times New Roman" w:cs="Times New Roman"/>
          <w:sz w:val="28"/>
          <w:szCs w:val="28"/>
        </w:rPr>
        <w:t>Să se consemneze, odată cu predarea parchetului, toate lucrările de artă şi altele, ce trebuiesc protejate prin procesul de exploatare şi transport al masei lemnoase care face obiectul prezentului contract.</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w:t>
      </w:r>
      <w:r w:rsidR="00D06012" w:rsidRPr="004C5396">
        <w:rPr>
          <w:rFonts w:ascii="Times New Roman" w:eastAsia="Times New Roman" w:hAnsi="Times New Roman" w:cs="Times New Roman"/>
          <w:sz w:val="28"/>
          <w:szCs w:val="28"/>
        </w:rPr>
        <w:t>Să inventarieze masa lemnosă rămasă în parchet în cazul rezilierii contractului de furnizare al masei lemnoase şi să procedeze la regularizarea volumului, atât cantitativ cât şi valoric, dacă prin împărţirea în postate a parchetului au apărut diferenţe faţă de eşalonarea la tăiere din contract.</w:t>
      </w:r>
    </w:p>
    <w:p w:rsidR="00D06012" w:rsidRPr="004C5396" w:rsidRDefault="0014163B"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asigure</w:t>
      </w:r>
      <w:r w:rsidR="00D06012" w:rsidRPr="004C5396">
        <w:rPr>
          <w:rFonts w:ascii="Times New Roman" w:eastAsia="Times New Roman" w:hAnsi="Times New Roman" w:cs="Times New Roman"/>
          <w:sz w:val="28"/>
          <w:szCs w:val="28"/>
        </w:rPr>
        <w:t xml:space="preserve"> accesibilitatea şi practicabilitatea drumurilor auto prin lucrări de întreţinere şi reparaţii ale acestora, pentru a nu se întrerupe fluxul exploatare-valorificare. În lipsa capacităţii de întreţinere şi reparaţii a drumurilor, acestea se pot face de cumpărător, prin decontarea contravalorii lucrărilor executate.</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Prestatorul are următoarele obligaţii:</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se prezinte la s</w:t>
      </w:r>
      <w:r w:rsidR="00CC45BD" w:rsidRPr="004C5396">
        <w:rPr>
          <w:rFonts w:ascii="Times New Roman" w:eastAsia="Times New Roman" w:hAnsi="Times New Roman" w:cs="Times New Roman"/>
          <w:sz w:val="28"/>
          <w:szCs w:val="28"/>
        </w:rPr>
        <w:t>ediul Primăriei Comunei Valea Ierii</w:t>
      </w:r>
      <w:r w:rsidRPr="004C5396">
        <w:rPr>
          <w:rFonts w:ascii="Times New Roman" w:eastAsia="Times New Roman" w:hAnsi="Times New Roman" w:cs="Times New Roman"/>
          <w:sz w:val="28"/>
          <w:szCs w:val="28"/>
        </w:rPr>
        <w:t>, în vederea semnării şi ridicării contractului, conform celor stabilite la adjudecarea masei lemnoase.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Cumpărătorul sau împuternicitul acestuia va prezenta lista persoanelor (inclusiv datele personale) care răspund de procesul de exploatare.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Întârzierea nejustificată, cu mai mult de 5 zile lucrătoare la semnarea contractului sau refuzul de a semna contractul, precum şi neridicarea autorizaţiei de exploatare şi/sau nepreluarea parchetului conform celor stabilite, atrage după sine:</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rezilierea contractului, dacă nu s-au executat obligaţiile beneficiarului după semnare, enumerate mai sus.</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pună la dispoziţia vânzătorului, la cererea acestuia, documentaţia privind gestionarea materialului lemnos.</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La terminarea exploatării, cumpărătorul se obligă să predea în stare de funcţionare drumul forestier utilizat, precum şi porţiunea de drum auto-forestier aferentă rampelor sau cea delimitată special, în starea în care a fost primită.  </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suporte, dacă este cazul, costul total al cheltuielilor necesare refacerii daunelor aduse porţiunilor de drum, daune produse ca urmare a activităţii de exploatare</w:t>
      </w:r>
      <w:r w:rsidR="00CC45BD" w:rsidRPr="004C5396">
        <w:rPr>
          <w:rFonts w:ascii="Times New Roman" w:eastAsia="Times New Roman" w:hAnsi="Times New Roman" w:cs="Times New Roman"/>
          <w:sz w:val="28"/>
          <w:szCs w:val="28"/>
        </w:rPr>
        <w:t>.</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suporte dacă este cazul, costul total al cheltuielilor necesare lucrărilor de refacere sau reconstrucţie în cazul deteriorării sau distrugerii lucrărilor de artă sau altele.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Să-şi organizeze transportul materialului lemnos în perioadele în care nu se aduc prejudicii instalaţiilor de transportat  (adică în afara perioadelor cu ploi abundente, dezgheţ etc.). </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nu blocheze instalaţiile de scos-apropiat şi transport, în caz contrar acesta va suporta daunele care decurg din această faptă. </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solicite contravaloarea cauţiunii, care se va restitui după reprimirea parchetului dacă nu se aduc prejudicii fondului forestier folosit pentru transportul materialului lemnos.</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lastRenderedPageBreak/>
        <w:t>În cazul producerii de prejudicii valoarea necesară remedierii acestora se reţine din cauţiune, lunar cauţiunea se reconstituie la nivelul iniţial, în caz contrar lucrările de exploatare şi transport se vor opri.</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Să participe la inventarierea masei lemnose rămase în parchet în cazul rezilierii contratului de furnizare a masei lemnoase  şi să procedeze de comun acord cu furnizorul la regularizarea volumului, atât cantitativ cât şi valoric, dacă prin împărţirea în postate  a parchetului au apărut diferenţe faţă de eşalonarea la tăiere din contract.</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În caz de refuz din partea beneficiarului de a soluţiona cele arătate anterior, acesta va fi obligat să accepte lucrările de inventariere şi celelalte ulterioare să se desfăşoare în lipsă.</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Intreprinzătorul este obligat să introducă în raza parchetului gama de utilaje adecvate technologiei aprobate de Ocolul Silvic.</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De asemenea, acesta trebuie să folosească în fluxul tehnologic</w:t>
      </w:r>
      <w:r w:rsidR="00CC45BD" w:rsidRPr="004C5396">
        <w:rPr>
          <w:rFonts w:ascii="Times New Roman" w:eastAsia="Times New Roman" w:hAnsi="Times New Roman" w:cs="Times New Roman"/>
          <w:sz w:val="28"/>
          <w:szCs w:val="28"/>
        </w:rPr>
        <w:t>,</w:t>
      </w:r>
      <w:r w:rsidRPr="004C5396">
        <w:rPr>
          <w:rFonts w:ascii="Times New Roman" w:eastAsia="Times New Roman" w:hAnsi="Times New Roman" w:cs="Times New Roman"/>
          <w:sz w:val="28"/>
          <w:szCs w:val="28"/>
        </w:rPr>
        <w:t xml:space="preserve"> personal care are calificare corespunzătoare lucrărilor care se execută.</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Orice eveniment în activitatea de exploatare (accident, incendii), rămâne în exclusivitate în răspunderea întreprinzătorului.</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w:t>
      </w:r>
      <w:r w:rsidRPr="004C5396">
        <w:rPr>
          <w:rFonts w:ascii="Times New Roman" w:eastAsia="Times New Roman" w:hAnsi="Times New Roman" w:cs="Times New Roman"/>
          <w:bCs/>
          <w:sz w:val="28"/>
          <w:szCs w:val="28"/>
        </w:rPr>
        <w:t>Procedura de licitaţie</w:t>
      </w:r>
      <w:r w:rsidR="00633BAC" w:rsidRPr="004C5396">
        <w:rPr>
          <w:rFonts w:ascii="Times New Roman" w:eastAsia="Times New Roman" w:hAnsi="Times New Roman" w:cs="Times New Roman"/>
          <w:bCs/>
          <w:sz w:val="28"/>
          <w:szCs w:val="28"/>
        </w:rPr>
        <w:t>/negociere</w:t>
      </w:r>
      <w:r w:rsidRPr="004C5396">
        <w:rPr>
          <w:rFonts w:ascii="Times New Roman" w:eastAsia="Times New Roman" w:hAnsi="Times New Roman" w:cs="Times New Roman"/>
          <w:bCs/>
          <w:sz w:val="28"/>
          <w:szCs w:val="28"/>
        </w:rPr>
        <w:t xml:space="preserve"> cuprinde două faze:</w:t>
      </w:r>
    </w:p>
    <w:p w:rsidR="00D06012" w:rsidRPr="004C5396" w:rsidRDefault="00D06012" w:rsidP="00792E66">
      <w:pPr>
        <w:pStyle w:val="Listparagraf"/>
        <w:numPr>
          <w:ilvl w:val="0"/>
          <w:numId w:val="1"/>
        </w:numPr>
        <w:spacing w:before="150" w:after="75" w:line="240" w:lineRule="auto"/>
        <w:jc w:val="both"/>
        <w:rPr>
          <w:rFonts w:ascii="Times New Roman" w:eastAsia="Times New Roman" w:hAnsi="Times New Roman" w:cs="Times New Roman"/>
          <w:bCs/>
          <w:sz w:val="28"/>
          <w:szCs w:val="28"/>
        </w:rPr>
      </w:pPr>
      <w:r w:rsidRPr="004C5396">
        <w:rPr>
          <w:rFonts w:ascii="Times New Roman" w:eastAsia="Times New Roman" w:hAnsi="Times New Roman" w:cs="Times New Roman"/>
          <w:bCs/>
          <w:sz w:val="28"/>
          <w:szCs w:val="28"/>
        </w:rPr>
        <w:t>Preselecţia candidaţilor</w:t>
      </w:r>
    </w:p>
    <w:p w:rsidR="00B55639" w:rsidRPr="004C5396" w:rsidRDefault="00CF7A83"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 xml:space="preserve">      </w:t>
      </w:r>
      <w:r w:rsidR="00B55639" w:rsidRPr="004C5396">
        <w:rPr>
          <w:rFonts w:ascii="Times New Roman" w:eastAsia="Times New Roman" w:hAnsi="Times New Roman" w:cs="Times New Roman"/>
          <w:sz w:val="28"/>
          <w:szCs w:val="28"/>
          <w:lang w:val="ro-RO" w:eastAsia="ro-RO"/>
        </w:rPr>
        <w:t>Pentru participare la licitație/negociere, operatorul economic trebuie să depună, până la termenul prevăzut în anunțul de licitație, o cerere de înscriere, care se înregistrează în registrul de corespondență al organizatorului și la care trebuie să anexeze documentația formată din următoarele documente, după caz, în original sau în copie certificată, sub semnătură, de către reprezentantul legal al operatorului economic, pe</w:t>
      </w:r>
      <w:r w:rsidRPr="004C5396">
        <w:rPr>
          <w:rFonts w:ascii="Times New Roman" w:eastAsia="Times New Roman" w:hAnsi="Times New Roman" w:cs="Times New Roman"/>
          <w:sz w:val="28"/>
          <w:szCs w:val="28"/>
          <w:lang w:val="ro-RO" w:eastAsia="ro-RO"/>
        </w:rPr>
        <w:t>ntru conformitate cu originalul(conform HG nr.715/2017):</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a)</w:t>
      </w:r>
      <w:r w:rsidRPr="004C5396">
        <w:rPr>
          <w:rFonts w:ascii="Times New Roman" w:eastAsia="Times New Roman" w:hAnsi="Times New Roman" w:cs="Times New Roman"/>
          <w:sz w:val="28"/>
          <w:szCs w:val="28"/>
          <w:lang w:val="ro-RO" w:eastAsia="ro-RO"/>
        </w:rPr>
        <w:t> documentul de înregistrare a operatorului economic la oficiul registrului comerțului sau, după caz, documentul echivalent de înregistrare, în cazul operatorilor economici străini;</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b)</w:t>
      </w:r>
      <w:r w:rsidRPr="004C5396">
        <w:rPr>
          <w:rFonts w:ascii="Times New Roman" w:eastAsia="Times New Roman" w:hAnsi="Times New Roman" w:cs="Times New Roman"/>
          <w:sz w:val="28"/>
          <w:szCs w:val="28"/>
          <w:lang w:val="ro-RO" w:eastAsia="ro-RO"/>
        </w:rPr>
        <w:t> certificatul constatator privind operatorul economic, în original, sau copie conformă cu originalul, eliberat de oficiul registrului comerțului direct sau prin serviciul online Info Cert, sau informații extinse despre acesta, solicitate de organizator prin serviciul Recom Online, cu cel mult 30 de zile calendaristice înainte de data preselecției;</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c)</w:t>
      </w:r>
      <w:r w:rsidRPr="004C5396">
        <w:rPr>
          <w:rFonts w:ascii="Times New Roman" w:eastAsia="Times New Roman" w:hAnsi="Times New Roman" w:cs="Times New Roman"/>
          <w:sz w:val="28"/>
          <w:szCs w:val="28"/>
          <w:lang w:val="ro-RO" w:eastAsia="ro-RO"/>
        </w:rPr>
        <w:t> declarația pe propria răspundere a reprezentantului legal al operatorului economic că nu are datorii restante față de administratorii fondului forestier proprietate publică a statului, respectiv față de proprietarul/administratorul fondului forestier proprietate publică a unității administrativ-teritoriale, după caz, precum și faptul că asociatul unic/niciunul din asociații operatorului economic nu este asociat la niciun operator economic/grup de operatori economici care are datorii restante față de administratorii fondului forestier proprietate publică a statului, respectiv față de proprietarul/administratorul fondului forestier proprietate publică a unității administrativ-teritoriale, după caz;</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d)</w:t>
      </w:r>
      <w:r w:rsidRPr="004C5396">
        <w:rPr>
          <w:rFonts w:ascii="Times New Roman" w:eastAsia="Times New Roman" w:hAnsi="Times New Roman" w:cs="Times New Roman"/>
          <w:sz w:val="28"/>
          <w:szCs w:val="28"/>
          <w:lang w:val="ro-RO" w:eastAsia="ro-RO"/>
        </w:rPr>
        <w:t xml:space="preserve"> certificatul de atestare pentru lucrări de exploatare forestieră al operatorului economic, valabil, anexa acestuia completată la zi, cazierul tehnic de exploatare completat la zi, certificate sub semnătura reprezentantului legal al operatorului economic, sau documentul </w:t>
      </w:r>
      <w:r w:rsidRPr="004C5396">
        <w:rPr>
          <w:rFonts w:ascii="Times New Roman" w:eastAsia="Times New Roman" w:hAnsi="Times New Roman" w:cs="Times New Roman"/>
          <w:sz w:val="28"/>
          <w:szCs w:val="28"/>
          <w:lang w:val="ro-RO" w:eastAsia="ro-RO"/>
        </w:rPr>
        <w:lastRenderedPageBreak/>
        <w:t>similar recunoscut/echivalat de autoritatea de resort din România, în cazul operatorilor economici străini; acest document trebuie prezentat de către operatorii economici care sunt atestați pentru activitatea de exploatare forestieră în copie conformă cu originalul și numai în cazul licitațiilor/negocierilor organizate pentru valorificarea masei lemnoase;</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e)</w:t>
      </w:r>
      <w:r w:rsidRPr="004C5396">
        <w:rPr>
          <w:rFonts w:ascii="Times New Roman" w:eastAsia="Times New Roman" w:hAnsi="Times New Roman" w:cs="Times New Roman"/>
          <w:sz w:val="28"/>
          <w:szCs w:val="28"/>
          <w:lang w:val="ro-RO" w:eastAsia="ro-RO"/>
        </w:rPr>
        <w:t> declarația pe propria răspundere a reprezentantului legal al operatorului economic privind apartenența/neapartenența la un grup de operatori economici, așa cum este definit la art. 1 </w:t>
      </w:r>
      <w:hyperlink r:id="rId8" w:anchor="p-206675558" w:tgtFrame="_blank" w:history="1">
        <w:r w:rsidRPr="004C5396">
          <w:rPr>
            <w:rFonts w:ascii="Times New Roman" w:eastAsia="Times New Roman" w:hAnsi="Times New Roman" w:cs="Times New Roman"/>
            <w:sz w:val="28"/>
            <w:szCs w:val="28"/>
            <w:lang w:val="ro-RO" w:eastAsia="ro-RO"/>
          </w:rPr>
          <w:t>lit. h)</w:t>
        </w:r>
      </w:hyperlink>
      <w:r w:rsidRPr="004C5396">
        <w:rPr>
          <w:rFonts w:ascii="Times New Roman" w:eastAsia="Times New Roman" w:hAnsi="Times New Roman" w:cs="Times New Roman"/>
          <w:sz w:val="28"/>
          <w:szCs w:val="28"/>
          <w:lang w:val="ro-RO" w:eastAsia="ro-RO"/>
        </w:rPr>
        <w:t>;</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f)</w:t>
      </w:r>
      <w:r w:rsidRPr="004C5396">
        <w:rPr>
          <w:rFonts w:ascii="Times New Roman" w:eastAsia="Times New Roman" w:hAnsi="Times New Roman" w:cs="Times New Roman"/>
          <w:sz w:val="28"/>
          <w:szCs w:val="28"/>
          <w:lang w:val="ro-RO" w:eastAsia="ro-RO"/>
        </w:rPr>
        <w:t> certificatul de atestare privind capacitatea de industrializare a lemnului pentru producătorii din industria mobilei, potrivit prevederilor </w:t>
      </w:r>
      <w:hyperlink r:id="rId9" w:anchor="p-206675971" w:tgtFrame="_blank" w:history="1">
        <w:r w:rsidRPr="004C5396">
          <w:rPr>
            <w:rFonts w:ascii="Times New Roman" w:eastAsia="Times New Roman" w:hAnsi="Times New Roman" w:cs="Times New Roman"/>
            <w:sz w:val="28"/>
            <w:szCs w:val="28"/>
            <w:lang w:val="ro-RO" w:eastAsia="ro-RO"/>
          </w:rPr>
          <w:t>art. 58</w:t>
        </w:r>
      </w:hyperlink>
      <w:r w:rsidRPr="004C5396">
        <w:rPr>
          <w:rFonts w:ascii="Times New Roman" w:eastAsia="Times New Roman" w:hAnsi="Times New Roman" w:cs="Times New Roman"/>
          <w:sz w:val="28"/>
          <w:szCs w:val="28"/>
          <w:lang w:val="ro-RO" w:eastAsia="ro-RO"/>
        </w:rPr>
        <w:t>, numai în cazul licitațiilor organizate pentru lemn fasonat și numai de către administratorii fondului forestier proprietate publică a statului, sau, după caz, precontractul de servicii de prelucrare primară a lemnului fasonat încheiat între prestatorul de servicii și producătorul din industria mobilei care deține certificat de atestare privind capacitatea de industrializare a lemnului; aceste documente se prezintă în copie conformă cu originalul;</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g)</w:t>
      </w:r>
      <w:r w:rsidRPr="004C5396">
        <w:rPr>
          <w:rFonts w:ascii="Times New Roman" w:eastAsia="Times New Roman" w:hAnsi="Times New Roman" w:cs="Times New Roman"/>
          <w:sz w:val="28"/>
          <w:szCs w:val="28"/>
          <w:lang w:val="ro-RO" w:eastAsia="ro-RO"/>
        </w:rPr>
        <w:t> declarație prin care operatorul economic declară, pe propria răspundere, că asigură prin capacitatea proprie procesarea a 40% din volumul achiziționat; această declarație este necesară numai pentru cumpărarea de lemn fasonat la drum auto, provenit din fondul forestier proprietate publică, din produse principale sau produse accidentale I;</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h)</w:t>
      </w:r>
      <w:r w:rsidRPr="004C5396">
        <w:rPr>
          <w:rFonts w:ascii="Times New Roman" w:eastAsia="Times New Roman" w:hAnsi="Times New Roman" w:cs="Times New Roman"/>
          <w:sz w:val="28"/>
          <w:szCs w:val="28"/>
          <w:lang w:val="ro-RO" w:eastAsia="ro-RO"/>
        </w:rPr>
        <w:t> declarația pe propria răspundere a reprezentantului legal al operatorului economic privind situația completării la zi a atestatului de exploatare și a cazierului tehnic de exploatare; în cazul în care atestatul de exploatare nu este completat la zi, în declarație se vor menționa volumul de masă lemnoasă adjudecată/cumpărată direct/achiziționată pentru prestări servicii și neoperată în anexă, precum și vânzătorul; acest document se va prezenta numai de către operatorii economici care participă la licitațiile de vânzare a masei lemnoase;</w:t>
      </w:r>
    </w:p>
    <w:p w:rsidR="00B55639" w:rsidRPr="004C5396" w:rsidRDefault="00B55639" w:rsidP="00B5563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i)</w:t>
      </w:r>
      <w:r w:rsidRPr="004C5396">
        <w:rPr>
          <w:rFonts w:ascii="Times New Roman" w:eastAsia="Times New Roman" w:hAnsi="Times New Roman" w:cs="Times New Roman"/>
          <w:sz w:val="28"/>
          <w:szCs w:val="28"/>
          <w:lang w:val="ro-RO" w:eastAsia="ro-RO"/>
        </w:rPr>
        <w:t> declarația prevăzută la art. 8 </w:t>
      </w:r>
      <w:hyperlink r:id="rId10" w:anchor="p-206675641" w:tgtFrame="_blank" w:history="1">
        <w:r w:rsidRPr="004C5396">
          <w:rPr>
            <w:rFonts w:ascii="Times New Roman" w:eastAsia="Times New Roman" w:hAnsi="Times New Roman" w:cs="Times New Roman"/>
            <w:sz w:val="28"/>
            <w:szCs w:val="28"/>
            <w:lang w:val="ro-RO" w:eastAsia="ro-RO"/>
          </w:rPr>
          <w:t>alin. (2)</w:t>
        </w:r>
      </w:hyperlink>
      <w:r w:rsidRPr="004C5396">
        <w:rPr>
          <w:rFonts w:ascii="Times New Roman" w:eastAsia="Times New Roman" w:hAnsi="Times New Roman" w:cs="Times New Roman"/>
          <w:sz w:val="28"/>
          <w:szCs w:val="28"/>
          <w:lang w:val="ro-RO" w:eastAsia="ro-RO"/>
        </w:rPr>
        <w:t>.</w:t>
      </w:r>
    </w:p>
    <w:p w:rsidR="00D06012" w:rsidRPr="004C5396" w:rsidRDefault="00D06012" w:rsidP="00792E66">
      <w:pPr>
        <w:spacing w:before="150" w:after="75" w:line="240" w:lineRule="auto"/>
        <w:ind w:firstLine="360"/>
        <w:jc w:val="both"/>
        <w:rPr>
          <w:rFonts w:ascii="Times New Roman" w:hAnsi="Times New Roman" w:cs="Times New Roman"/>
          <w:sz w:val="28"/>
          <w:szCs w:val="28"/>
        </w:rPr>
      </w:pPr>
      <w:r w:rsidRPr="004C5396">
        <w:rPr>
          <w:rFonts w:ascii="Times New Roman" w:hAnsi="Times New Roman" w:cs="Times New Roman"/>
          <w:sz w:val="28"/>
          <w:szCs w:val="28"/>
        </w:rPr>
        <w:t>Comisia de preselectie respinge participarea la licitatie</w:t>
      </w:r>
      <w:r w:rsidR="00633BAC" w:rsidRPr="004C5396">
        <w:rPr>
          <w:rFonts w:ascii="Times New Roman" w:hAnsi="Times New Roman" w:cs="Times New Roman"/>
          <w:sz w:val="28"/>
          <w:szCs w:val="28"/>
        </w:rPr>
        <w:t>/negociere</w:t>
      </w:r>
      <w:r w:rsidR="008D5F60" w:rsidRPr="004C5396">
        <w:rPr>
          <w:rFonts w:ascii="Times New Roman" w:hAnsi="Times New Roman" w:cs="Times New Roman"/>
          <w:sz w:val="28"/>
          <w:szCs w:val="28"/>
        </w:rPr>
        <w:t xml:space="preserve"> daca solicitantul se află cel puțin,  în una din urmatoarele situaț</w:t>
      </w:r>
      <w:r w:rsidRPr="004C5396">
        <w:rPr>
          <w:rFonts w:ascii="Times New Roman" w:hAnsi="Times New Roman" w:cs="Times New Roman"/>
          <w:sz w:val="28"/>
          <w:szCs w:val="28"/>
        </w:rPr>
        <w:t>ii:</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a)</w:t>
      </w:r>
      <w:r w:rsidRPr="004C5396">
        <w:rPr>
          <w:rFonts w:ascii="Times New Roman" w:eastAsia="Times New Roman" w:hAnsi="Times New Roman" w:cs="Times New Roman"/>
          <w:sz w:val="28"/>
          <w:szCs w:val="28"/>
          <w:lang w:val="ro-RO" w:eastAsia="ro-RO"/>
        </w:rPr>
        <w:t> nu a depus/nu a transmis electronic toate documentele prevăzute la art. 21 </w:t>
      </w:r>
      <w:hyperlink r:id="rId11" w:anchor="p-206675734" w:tgtFrame="_blank" w:history="1">
        <w:r w:rsidRPr="004C5396">
          <w:rPr>
            <w:rFonts w:ascii="Times New Roman" w:eastAsia="Times New Roman" w:hAnsi="Times New Roman" w:cs="Times New Roman"/>
            <w:sz w:val="28"/>
            <w:szCs w:val="28"/>
            <w:lang w:val="ro-RO" w:eastAsia="ro-RO"/>
          </w:rPr>
          <w:t>alin. (5)</w:t>
        </w:r>
      </w:hyperlink>
      <w:r w:rsidRPr="004C5396">
        <w:rPr>
          <w:rFonts w:ascii="Times New Roman" w:eastAsia="Times New Roman" w:hAnsi="Times New Roman" w:cs="Times New Roman"/>
          <w:sz w:val="28"/>
          <w:szCs w:val="28"/>
          <w:lang w:val="ro-RO" w:eastAsia="ro-RO"/>
        </w:rPr>
        <w:t> și </w:t>
      </w:r>
      <w:hyperlink r:id="rId12" w:anchor="p-206675750" w:tgtFrame="_blank" w:history="1">
        <w:r w:rsidRPr="004C5396">
          <w:rPr>
            <w:rFonts w:ascii="Times New Roman" w:eastAsia="Times New Roman" w:hAnsi="Times New Roman" w:cs="Times New Roman"/>
            <w:sz w:val="28"/>
            <w:szCs w:val="28"/>
            <w:lang w:val="ro-RO" w:eastAsia="ro-RO"/>
          </w:rPr>
          <w:t>(9)</w:t>
        </w:r>
      </w:hyperlink>
      <w:r w:rsidRPr="004C5396">
        <w:rPr>
          <w:rFonts w:ascii="Times New Roman" w:eastAsia="Times New Roman" w:hAnsi="Times New Roman" w:cs="Times New Roman"/>
          <w:sz w:val="28"/>
          <w:szCs w:val="28"/>
          <w:lang w:val="ro-RO" w:eastAsia="ro-RO"/>
        </w:rPr>
        <w:t>, după caz, până la data stabilită în anunț sau documentele depuse sunt incomplete sau nu sunt certificate pentru conformitate cu originalul, după caz;</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b)</w:t>
      </w:r>
      <w:r w:rsidRPr="004C5396">
        <w:rPr>
          <w:rFonts w:ascii="Times New Roman" w:eastAsia="Times New Roman" w:hAnsi="Times New Roman" w:cs="Times New Roman"/>
          <w:sz w:val="28"/>
          <w:szCs w:val="28"/>
          <w:lang w:val="ro-RO" w:eastAsia="ro-RO"/>
        </w:rPr>
        <w:t> are datorii restante față de administratorii fondului forestier proprietate publică a statului, precum și faptul că asociatul unic/unul din asociații operatorului economic este asociat la un operator economic/grup de operatori economici care are datorii restante față de administratorii fondului forestier proprietate publică a statului; neadmiterea la licitație/negociere se face pentru masa lemnoasă/lemnul fasonat provenită/provenit din acest fond;</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c)</w:t>
      </w:r>
      <w:r w:rsidRPr="004C5396">
        <w:rPr>
          <w:rFonts w:ascii="Times New Roman" w:eastAsia="Times New Roman" w:hAnsi="Times New Roman" w:cs="Times New Roman"/>
          <w:sz w:val="28"/>
          <w:szCs w:val="28"/>
          <w:lang w:val="ro-RO" w:eastAsia="ro-RO"/>
        </w:rPr>
        <w:t xml:space="preserve"> are datorii restante față de proprietarul/administratorul fondului forestier proprietate publică a unității administrativ- teritoriale, precum și faptul că asociatul unic/unul din asociații operatorului economic este asociat la un operator economic/grup de operatori economici care are datorii restante față de proprietarul/administratorul fondului forestier </w:t>
      </w:r>
      <w:r w:rsidRPr="004C5396">
        <w:rPr>
          <w:rFonts w:ascii="Times New Roman" w:eastAsia="Times New Roman" w:hAnsi="Times New Roman" w:cs="Times New Roman"/>
          <w:sz w:val="28"/>
          <w:szCs w:val="28"/>
          <w:lang w:val="ro-RO" w:eastAsia="ro-RO"/>
        </w:rPr>
        <w:lastRenderedPageBreak/>
        <w:t>proprietate publică a unității administrativ-teritoriale; neadmiterea la licitație/negociere se face pentru masa lemnoasă/lemnul fasonat provenită/provenit din fondul forestier proprietate publică a unității administrativ-teritoriale în cauză;</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d)</w:t>
      </w:r>
      <w:r w:rsidRPr="004C5396">
        <w:rPr>
          <w:rFonts w:ascii="Times New Roman" w:eastAsia="Times New Roman" w:hAnsi="Times New Roman" w:cs="Times New Roman"/>
          <w:sz w:val="28"/>
          <w:szCs w:val="28"/>
          <w:lang w:val="ro-RO" w:eastAsia="ro-RO"/>
        </w:rPr>
        <w:t> nu are certificat de atestare pentru lucrări de exploatare forestieră valabil la momentul preselecției, în cazul operatorilor economici care solicită înscrierea la licitațiile/negocierile de masă lemnoasă;</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e)</w:t>
      </w:r>
      <w:r w:rsidRPr="004C5396">
        <w:rPr>
          <w:rFonts w:ascii="Times New Roman" w:eastAsia="Times New Roman" w:hAnsi="Times New Roman" w:cs="Times New Roman"/>
          <w:sz w:val="28"/>
          <w:szCs w:val="28"/>
          <w:lang w:val="ro-RO" w:eastAsia="ro-RO"/>
        </w:rPr>
        <w:t> nu are capacitate de exploatare forestieră disponibilă conform certificatului de atestare și anexei la acesta și declarației pe propria răspundere privind situația capacității anuale disponibile, în cazul operatorilor economici care solicită înscrierea la licitațiile/negocierile de masă lemnoasă; capacitatea disponibilă pentru un an de producție se calculează ca diferența dintre volumul anual atestat și volumul autorizat cumulat cu volumul contractat, dar încă neautorizat la exploatare pentru respectivul an de producție;</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f)</w:t>
      </w:r>
      <w:r w:rsidRPr="004C5396">
        <w:rPr>
          <w:rFonts w:ascii="Times New Roman" w:eastAsia="Times New Roman" w:hAnsi="Times New Roman" w:cs="Times New Roman"/>
          <w:sz w:val="28"/>
          <w:szCs w:val="28"/>
          <w:lang w:val="ro-RO" w:eastAsia="ro-RO"/>
        </w:rPr>
        <w:t> nu a realizat procentul prevăzut la art. 60 alin. (5) </w:t>
      </w:r>
      <w:hyperlink r:id="rId13" w:anchor="p-81576286" w:tgtFrame="_blank" w:history="1">
        <w:r w:rsidRPr="004C5396">
          <w:rPr>
            <w:rFonts w:ascii="Times New Roman" w:eastAsia="Times New Roman" w:hAnsi="Times New Roman" w:cs="Times New Roman"/>
            <w:sz w:val="28"/>
            <w:szCs w:val="28"/>
            <w:lang w:val="ro-RO" w:eastAsia="ro-RO"/>
          </w:rPr>
          <w:t>lit. c)</w:t>
        </w:r>
      </w:hyperlink>
      <w:r w:rsidRPr="004C5396">
        <w:rPr>
          <w:rFonts w:ascii="Times New Roman" w:eastAsia="Times New Roman" w:hAnsi="Times New Roman" w:cs="Times New Roman"/>
          <w:sz w:val="28"/>
          <w:szCs w:val="28"/>
          <w:lang w:val="ro-RO" w:eastAsia="ro-RO"/>
        </w:rPr>
        <w:t> din Legea nr. 46/2008, republicată, cu modificările și completările ulterioare; constatarea nerealizării procentului prevăzut la art. 60 alin. (5) </w:t>
      </w:r>
      <w:hyperlink r:id="rId14" w:anchor="p-81576286" w:tgtFrame="_blank" w:history="1">
        <w:r w:rsidRPr="004C5396">
          <w:rPr>
            <w:rFonts w:ascii="Times New Roman" w:eastAsia="Times New Roman" w:hAnsi="Times New Roman" w:cs="Times New Roman"/>
            <w:sz w:val="28"/>
            <w:szCs w:val="28"/>
            <w:lang w:val="ro-RO" w:eastAsia="ro-RO"/>
          </w:rPr>
          <w:t>lit. c)</w:t>
        </w:r>
      </w:hyperlink>
      <w:r w:rsidRPr="004C5396">
        <w:rPr>
          <w:rFonts w:ascii="Times New Roman" w:eastAsia="Times New Roman" w:hAnsi="Times New Roman" w:cs="Times New Roman"/>
          <w:sz w:val="28"/>
          <w:szCs w:val="28"/>
          <w:lang w:val="ro-RO" w:eastAsia="ro-RO"/>
        </w:rPr>
        <w:t> din Legea nr. 46/2008, republicată, cu modificările și completările, se face prin act administrativ emis de conducătorul structurii teritoriale de specialitate a autorității publice centrale care răspunde de silvicultură competente teritorial, care se postează pe site-ul autorității publice centrale care răspunde de silvicultură; această prevedere se aplică numai în cazul operatorilor economici care solicită înscrierea la licitațiile de lemn de lucru fasonat;</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g)</w:t>
      </w:r>
      <w:r w:rsidRPr="004C5396">
        <w:rPr>
          <w:rFonts w:ascii="Times New Roman" w:eastAsia="Times New Roman" w:hAnsi="Times New Roman" w:cs="Times New Roman"/>
          <w:sz w:val="28"/>
          <w:szCs w:val="28"/>
          <w:lang w:val="ro-RO" w:eastAsia="ro-RO"/>
        </w:rPr>
        <w:t> a depășit procentul prevăzut la art. 60 alin. (5) </w:t>
      </w:r>
      <w:hyperlink r:id="rId15" w:anchor="p-81576289" w:tgtFrame="_blank" w:history="1">
        <w:r w:rsidRPr="004C5396">
          <w:rPr>
            <w:rFonts w:ascii="Times New Roman" w:eastAsia="Times New Roman" w:hAnsi="Times New Roman" w:cs="Times New Roman"/>
            <w:sz w:val="28"/>
            <w:szCs w:val="28"/>
            <w:lang w:val="ro-RO" w:eastAsia="ro-RO"/>
          </w:rPr>
          <w:t>lit. f)</w:t>
        </w:r>
      </w:hyperlink>
      <w:r w:rsidRPr="004C5396">
        <w:rPr>
          <w:rFonts w:ascii="Times New Roman" w:eastAsia="Times New Roman" w:hAnsi="Times New Roman" w:cs="Times New Roman"/>
          <w:sz w:val="28"/>
          <w:szCs w:val="28"/>
          <w:lang w:val="ro-RO" w:eastAsia="ro-RO"/>
        </w:rPr>
        <w:t> din Legea nr. 46/2008, republicată, cu modificările și completările ulterioare; constatarea depășirii se face prin act administrativ emis de conducătorul structurii teritoriale de specialitate a autorității publice centrale care răspunde de silvicultură competentă teritorial; în termen de 5 zile lucrătoare, structura teritorială de specialitate a autorității publice centrale care răspunde de silvicultură competentă teritorial transmite autorității publice centrale care răspunde de silvicultură actul administrativ, care are obligația postării pe site-ul acesteia, cu respectarea prevederilor art. 8 </w:t>
      </w:r>
      <w:hyperlink r:id="rId16" w:anchor="p-206675642" w:tgtFrame="_blank" w:history="1">
        <w:r w:rsidRPr="004C5396">
          <w:rPr>
            <w:rFonts w:ascii="Times New Roman" w:eastAsia="Times New Roman" w:hAnsi="Times New Roman" w:cs="Times New Roman"/>
            <w:sz w:val="28"/>
            <w:szCs w:val="28"/>
            <w:lang w:val="ro-RO" w:eastAsia="ro-RO"/>
          </w:rPr>
          <w:t>alin. (3)</w:t>
        </w:r>
      </w:hyperlink>
      <w:r w:rsidRPr="004C5396">
        <w:rPr>
          <w:rFonts w:ascii="Times New Roman" w:eastAsia="Times New Roman" w:hAnsi="Times New Roman" w:cs="Times New Roman"/>
          <w:sz w:val="28"/>
          <w:szCs w:val="28"/>
          <w:lang w:val="ro-RO" w:eastAsia="ro-RO"/>
        </w:rPr>
        <w:t>;</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h)</w:t>
      </w:r>
      <w:r w:rsidRPr="004C5396">
        <w:rPr>
          <w:rFonts w:ascii="Times New Roman" w:eastAsia="Times New Roman" w:hAnsi="Times New Roman" w:cs="Times New Roman"/>
          <w:sz w:val="28"/>
          <w:szCs w:val="28"/>
          <w:lang w:val="ro-RO" w:eastAsia="ro-RO"/>
        </w:rPr>
        <w:t> nu prezintă certificatul de atestare referitor la capacitatea de industrializare a lemnului fasonat potrivit prevederilor art. 58, în cazul operatorilor economici din industria mobilei care solicită participarea la runda I a licitațiilor de vânzare a lemnului de lucru fasonat, sau, după caz, precontractul de servicii de prelucrare primară a lemnului fasonat încheiat între prestatorul de servicii și producătorul din industria mobilei care deține certificat de atestare privind capacitatea de industrializare a lemnului; această condiție este numai în cazul licitațiilor organizate de către administratorii fondului forestier proprietate publică a statului;</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i)</w:t>
      </w:r>
      <w:r w:rsidRPr="004C5396">
        <w:rPr>
          <w:rFonts w:ascii="Times New Roman" w:eastAsia="Times New Roman" w:hAnsi="Times New Roman" w:cs="Times New Roman"/>
          <w:sz w:val="28"/>
          <w:szCs w:val="28"/>
          <w:lang w:val="ro-RO" w:eastAsia="ro-RO"/>
        </w:rPr>
        <w:t> a avut contracte reziliate în ultimele 6 luni anterior datei licitației, din culpa sa, cu organizatorul licitației pentru masă lemnoasă/lemn fasonat, respectiv nu a încheiat în ultimele 6 luni anterior licitației, din culpa sa, sau a cesionat contrar prevederilor prezentului regulament contracte pentru masă lemnoasă/lemn fasonat pentru care a fost declarat adjudecatar;</w:t>
      </w:r>
    </w:p>
    <w:p w:rsidR="001D06B9" w:rsidRPr="004C5396" w:rsidRDefault="001D06B9" w:rsidP="001D06B9">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lastRenderedPageBreak/>
        <w:t>j)</w:t>
      </w:r>
      <w:r w:rsidRPr="004C5396">
        <w:rPr>
          <w:rFonts w:ascii="Times New Roman" w:eastAsia="Times New Roman" w:hAnsi="Times New Roman" w:cs="Times New Roman"/>
          <w:sz w:val="28"/>
          <w:szCs w:val="28"/>
          <w:lang w:val="ro-RO" w:eastAsia="ro-RO"/>
        </w:rPr>
        <w:t> la data preselecției are acumulate cel puțin 25 de puncte de penalizare, conform prevederilor Legii </w:t>
      </w:r>
      <w:hyperlink r:id="rId17" w:tgtFrame="_blank" w:history="1">
        <w:r w:rsidRPr="004C5396">
          <w:rPr>
            <w:rFonts w:ascii="Times New Roman" w:eastAsia="Times New Roman" w:hAnsi="Times New Roman" w:cs="Times New Roman"/>
            <w:sz w:val="28"/>
            <w:szCs w:val="28"/>
            <w:lang w:val="ro-RO" w:eastAsia="ro-RO"/>
          </w:rPr>
          <w:t>nr. 171/2010</w:t>
        </w:r>
      </w:hyperlink>
      <w:r w:rsidRPr="004C5396">
        <w:rPr>
          <w:rFonts w:ascii="Times New Roman" w:eastAsia="Times New Roman" w:hAnsi="Times New Roman" w:cs="Times New Roman"/>
          <w:sz w:val="28"/>
          <w:szCs w:val="28"/>
          <w:lang w:val="ro-RO" w:eastAsia="ro-RO"/>
        </w:rPr>
        <w:t>, cu modificările și completările ulterioare.</w:t>
      </w:r>
    </w:p>
    <w:p w:rsidR="00230851" w:rsidRPr="004C5396" w:rsidRDefault="001D06B9" w:rsidP="00230851">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eastAsia="Times New Roman" w:hAnsi="Times New Roman" w:cs="Times New Roman"/>
          <w:bCs/>
          <w:sz w:val="28"/>
          <w:szCs w:val="28"/>
          <w:lang w:val="ro-RO" w:eastAsia="ro-RO"/>
        </w:rPr>
        <w:t xml:space="preserve">     </w:t>
      </w:r>
      <w:r w:rsidRPr="004C5396">
        <w:rPr>
          <w:rFonts w:ascii="Times New Roman" w:eastAsia="Times New Roman" w:hAnsi="Times New Roman" w:cs="Times New Roman"/>
          <w:sz w:val="28"/>
          <w:szCs w:val="28"/>
          <w:lang w:val="ro-RO" w:eastAsia="ro-RO"/>
        </w:rPr>
        <w:t>Operatorii economici nu participă la ședința comisiei de preselecție.</w:t>
      </w:r>
    </w:p>
    <w:p w:rsidR="001D06B9" w:rsidRPr="004C5396" w:rsidRDefault="001D06B9" w:rsidP="00230851">
      <w:pPr>
        <w:shd w:val="clear" w:color="auto" w:fill="FFFFFF"/>
        <w:spacing w:after="150" w:line="240" w:lineRule="auto"/>
        <w:rPr>
          <w:rFonts w:ascii="Times New Roman" w:eastAsia="Times New Roman" w:hAnsi="Times New Roman" w:cs="Times New Roman"/>
          <w:sz w:val="28"/>
          <w:szCs w:val="28"/>
          <w:lang w:val="ro-RO" w:eastAsia="ro-RO"/>
        </w:rPr>
      </w:pPr>
      <w:r w:rsidRPr="004C5396">
        <w:rPr>
          <w:rFonts w:ascii="Times New Roman" w:hAnsi="Times New Roman" w:cs="Times New Roman"/>
          <w:bCs/>
          <w:sz w:val="28"/>
          <w:szCs w:val="28"/>
        </w:rPr>
        <w:t>Procesul-verbal al comisiei de preselecție se afișează la sediul organizatorului licitației și se postează pe site-urile unde a fost publicat anunțul de licitație, cel mai târziu în ziua lucrătoare următoare preselecției.</w:t>
      </w:r>
    </w:p>
    <w:p w:rsidR="001D06B9" w:rsidRPr="004C5396" w:rsidRDefault="001D06B9" w:rsidP="001D06B9">
      <w:pPr>
        <w:pStyle w:val="al"/>
        <w:shd w:val="clear" w:color="auto" w:fill="FFFFFF"/>
        <w:spacing w:before="0" w:beforeAutospacing="0" w:after="150" w:afterAutospacing="0"/>
        <w:rPr>
          <w:sz w:val="28"/>
          <w:szCs w:val="28"/>
        </w:rPr>
      </w:pPr>
      <w:r w:rsidRPr="004C5396">
        <w:rPr>
          <w:sz w:val="28"/>
          <w:szCs w:val="28"/>
        </w:rPr>
        <w:t> Operatorul economic care consideră că, din motive neîntemeiate, nu a fost admis să participe la licitație/negociere poate face contestație. Contestația se formulează în scris și se depune la sediul organizatorului, în termen de maximum 24 de ore de la data și ora afișării rezultatului preselecției. În situația în care termenul se împlinește într-o zi nelucrătoare, acesta se prelungește corespunzător până în următoarea zi lucrătoare.</w:t>
      </w:r>
    </w:p>
    <w:p w:rsidR="001D06B9" w:rsidRPr="004C5396" w:rsidRDefault="001D06B9" w:rsidP="001D06B9">
      <w:pPr>
        <w:pStyle w:val="al"/>
        <w:shd w:val="clear" w:color="auto" w:fill="FFFFFF"/>
        <w:spacing w:before="0" w:beforeAutospacing="0" w:after="150" w:afterAutospacing="0"/>
        <w:rPr>
          <w:sz w:val="28"/>
          <w:szCs w:val="28"/>
        </w:rPr>
      </w:pPr>
      <w:r w:rsidRPr="004C5396">
        <w:rPr>
          <w:sz w:val="28"/>
          <w:szCs w:val="28"/>
        </w:rPr>
        <w:t>Conducătorul organizatorului este obligat să soluționeze contestația prin decizie motivată, în ziua depunerii contestației sau în ziua lucrătoare următoare depunerii acesteia; decizia se afișează până la sfârșitul programului de lucru din ziua lucrătoare la sediul organizatorului și se comunică contestatarului.</w:t>
      </w:r>
    </w:p>
    <w:p w:rsidR="001D06B9" w:rsidRPr="004C5396" w:rsidRDefault="001D06B9" w:rsidP="001D06B9">
      <w:pPr>
        <w:pStyle w:val="al"/>
        <w:shd w:val="clear" w:color="auto" w:fill="FFFFFF"/>
        <w:spacing w:before="0" w:beforeAutospacing="0" w:after="150" w:afterAutospacing="0"/>
        <w:rPr>
          <w:sz w:val="28"/>
          <w:szCs w:val="28"/>
        </w:rPr>
      </w:pPr>
      <w:r w:rsidRPr="004C5396">
        <w:rPr>
          <w:sz w:val="28"/>
          <w:szCs w:val="28"/>
        </w:rPr>
        <w:t> În situația în care în urma analizării contestației se stabilește că aceasta a fost întemeiată, conducătorul organizatorului dispune admiterea contestatarului la licitație/negociere.</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xml:space="preserve">            </w:t>
      </w:r>
      <w:r w:rsidR="001D06B9" w:rsidRPr="004C5396">
        <w:rPr>
          <w:rFonts w:ascii="Times New Roman" w:eastAsia="Times New Roman" w:hAnsi="Times New Roman" w:cs="Times New Roman"/>
          <w:sz w:val="28"/>
          <w:szCs w:val="28"/>
        </w:rPr>
        <w:t>Operatorul economic înscris la licitație/negociere</w:t>
      </w:r>
      <w:r w:rsidRPr="004C5396">
        <w:rPr>
          <w:rFonts w:ascii="Times New Roman" w:eastAsia="Times New Roman" w:hAnsi="Times New Roman" w:cs="Times New Roman"/>
          <w:sz w:val="28"/>
          <w:szCs w:val="28"/>
        </w:rPr>
        <w:t>, pentru licitaţie</w:t>
      </w:r>
      <w:r w:rsidR="00633BAC" w:rsidRPr="004C5396">
        <w:rPr>
          <w:rFonts w:ascii="Times New Roman" w:eastAsia="Times New Roman" w:hAnsi="Times New Roman" w:cs="Times New Roman"/>
          <w:sz w:val="28"/>
          <w:szCs w:val="28"/>
        </w:rPr>
        <w:t>/negociere</w:t>
      </w:r>
      <w:r w:rsidRPr="004C5396">
        <w:rPr>
          <w:rFonts w:ascii="Times New Roman" w:eastAsia="Times New Roman" w:hAnsi="Times New Roman" w:cs="Times New Roman"/>
          <w:sz w:val="28"/>
          <w:szCs w:val="28"/>
        </w:rPr>
        <w:t xml:space="preserve"> </w:t>
      </w:r>
      <w:r w:rsidR="001D06B9" w:rsidRPr="004C5396">
        <w:rPr>
          <w:rFonts w:ascii="Times New Roman" w:eastAsia="Times New Roman" w:hAnsi="Times New Roman" w:cs="Times New Roman"/>
          <w:sz w:val="28"/>
          <w:szCs w:val="28"/>
        </w:rPr>
        <w:t>trebuie să facă dovada achitării</w:t>
      </w:r>
      <w:r w:rsidR="00C400A5" w:rsidRPr="004C5396">
        <w:rPr>
          <w:rFonts w:ascii="Times New Roman" w:eastAsia="Times New Roman" w:hAnsi="Times New Roman" w:cs="Times New Roman"/>
          <w:sz w:val="28"/>
          <w:szCs w:val="28"/>
        </w:rPr>
        <w:t>,</w:t>
      </w:r>
      <w:r w:rsidRPr="004C5396">
        <w:rPr>
          <w:rFonts w:ascii="Times New Roman" w:eastAsia="Times New Roman" w:hAnsi="Times New Roman" w:cs="Times New Roman"/>
          <w:sz w:val="28"/>
          <w:szCs w:val="28"/>
        </w:rPr>
        <w:t xml:space="preserve"> anterior </w:t>
      </w:r>
      <w:r w:rsidR="00C400A5" w:rsidRPr="004C5396">
        <w:rPr>
          <w:rFonts w:ascii="Times New Roman" w:eastAsia="Times New Roman" w:hAnsi="Times New Roman" w:cs="Times New Roman"/>
          <w:sz w:val="28"/>
          <w:szCs w:val="28"/>
        </w:rPr>
        <w:t>începerii ședinței de licitație</w:t>
      </w:r>
      <w:r w:rsidRPr="004C5396">
        <w:rPr>
          <w:rFonts w:ascii="Times New Roman" w:eastAsia="Times New Roman" w:hAnsi="Times New Roman" w:cs="Times New Roman"/>
          <w:sz w:val="28"/>
          <w:szCs w:val="28"/>
        </w:rPr>
        <w:t>, în contul organizatorului, a garanţie</w:t>
      </w:r>
      <w:r w:rsidR="00935196" w:rsidRPr="004C5396">
        <w:rPr>
          <w:rFonts w:ascii="Times New Roman" w:eastAsia="Times New Roman" w:hAnsi="Times New Roman" w:cs="Times New Roman"/>
          <w:sz w:val="28"/>
          <w:szCs w:val="28"/>
        </w:rPr>
        <w:t>i de 5% din valoarea de pornire</w:t>
      </w:r>
      <w:r w:rsidRPr="004C5396">
        <w:rPr>
          <w:rFonts w:ascii="Times New Roman" w:eastAsia="Times New Roman" w:hAnsi="Times New Roman" w:cs="Times New Roman"/>
          <w:sz w:val="28"/>
          <w:szCs w:val="28"/>
        </w:rPr>
        <w:t xml:space="preserve"> </w:t>
      </w:r>
      <w:r w:rsidR="00935196" w:rsidRPr="004C5396">
        <w:rPr>
          <w:rFonts w:ascii="Times New Roman" w:eastAsia="Times New Roman" w:hAnsi="Times New Roman" w:cs="Times New Roman"/>
          <w:sz w:val="28"/>
          <w:szCs w:val="28"/>
        </w:rPr>
        <w:t>la licitaţie</w:t>
      </w:r>
      <w:r w:rsidRPr="004C5396">
        <w:rPr>
          <w:rFonts w:ascii="Times New Roman" w:eastAsia="Times New Roman" w:hAnsi="Times New Roman" w:cs="Times New Roman"/>
          <w:sz w:val="28"/>
          <w:szCs w:val="28"/>
        </w:rPr>
        <w:t>, prin unul dintre instrumentele bancare legale sau prin numerar. Dovada respectivă se depune la secretariatul comisiei de licitaţie anterior orei de începere a şedinţei de licitaţie. Prezentarea dovezii de depunere a garanţiei în timpul şedinţei de licitaţie nu dă dreptul agentului economic respectiv să participe la licitaţie.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xml:space="preserve">Incheierea contractului de vanzare-cumparare a masei lemnoase adjudicate </w:t>
      </w:r>
      <w:r w:rsidR="008D5F60" w:rsidRPr="004C5396">
        <w:rPr>
          <w:rFonts w:ascii="Times New Roman" w:eastAsia="Times New Roman" w:hAnsi="Times New Roman" w:cs="Times New Roman"/>
          <w:sz w:val="28"/>
          <w:szCs w:val="28"/>
        </w:rPr>
        <w:t>prin licitatie, negociere sau vânzare directă are loc î</w:t>
      </w:r>
      <w:r w:rsidRPr="004C5396">
        <w:rPr>
          <w:rFonts w:ascii="Times New Roman" w:eastAsia="Times New Roman" w:hAnsi="Times New Roman" w:cs="Times New Roman"/>
          <w:sz w:val="28"/>
          <w:szCs w:val="28"/>
        </w:rPr>
        <w:t>n termen de maximum 10 zile lucratoare</w:t>
      </w:r>
      <w:r w:rsidR="008D5F60" w:rsidRPr="004C5396">
        <w:rPr>
          <w:rFonts w:ascii="Times New Roman" w:eastAsia="Times New Roman" w:hAnsi="Times New Roman" w:cs="Times New Roman"/>
          <w:sz w:val="28"/>
          <w:szCs w:val="28"/>
        </w:rPr>
        <w:t xml:space="preserve"> de la data licitației, respectiv</w:t>
      </w:r>
      <w:r w:rsidRPr="004C5396">
        <w:rPr>
          <w:rFonts w:ascii="Times New Roman" w:eastAsia="Times New Roman" w:hAnsi="Times New Roman" w:cs="Times New Roman"/>
          <w:sz w:val="28"/>
          <w:szCs w:val="28"/>
        </w:rPr>
        <w:t xml:space="preserve"> a negocierii.</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xml:space="preserve">Neincheierea contractului </w:t>
      </w:r>
      <w:r w:rsidR="008D5F60" w:rsidRPr="004C5396">
        <w:rPr>
          <w:rFonts w:ascii="Times New Roman" w:eastAsia="Times New Roman" w:hAnsi="Times New Roman" w:cs="Times New Roman"/>
          <w:sz w:val="28"/>
          <w:szCs w:val="28"/>
        </w:rPr>
        <w:t>de vâ</w:t>
      </w:r>
      <w:r w:rsidRPr="004C5396">
        <w:rPr>
          <w:rFonts w:ascii="Times New Roman" w:eastAsia="Times New Roman" w:hAnsi="Times New Roman" w:cs="Times New Roman"/>
          <w:sz w:val="28"/>
          <w:szCs w:val="28"/>
        </w:rPr>
        <w:t>nzare-cumparare a masei lemnoase adjudicate in termenul maxim de 10 zile lucratoare, stabilit prin caietul</w:t>
      </w:r>
      <w:r w:rsidR="00935196" w:rsidRPr="004C5396">
        <w:rPr>
          <w:rFonts w:ascii="Times New Roman" w:eastAsia="Times New Roman" w:hAnsi="Times New Roman" w:cs="Times New Roman"/>
          <w:sz w:val="28"/>
          <w:szCs w:val="28"/>
        </w:rPr>
        <w:t xml:space="preserve"> de sarcini, din culpa exclusivă</w:t>
      </w:r>
      <w:r w:rsidRPr="004C5396">
        <w:rPr>
          <w:rFonts w:ascii="Times New Roman" w:eastAsia="Times New Roman" w:hAnsi="Times New Roman" w:cs="Times New Roman"/>
          <w:sz w:val="28"/>
          <w:szCs w:val="28"/>
        </w:rPr>
        <w:t xml:space="preserve"> a operatorului economic/grupului de operatori economici adjudecatar, atrage anularea adjudecarii pentru masa lem</w:t>
      </w:r>
      <w:r w:rsidR="008D5F60" w:rsidRPr="004C5396">
        <w:rPr>
          <w:rFonts w:ascii="Times New Roman" w:eastAsia="Times New Roman" w:hAnsi="Times New Roman" w:cs="Times New Roman"/>
          <w:sz w:val="28"/>
          <w:szCs w:val="28"/>
        </w:rPr>
        <w:t>noasă respectivă si pierderea garanț</w:t>
      </w:r>
      <w:r w:rsidR="00C400A5" w:rsidRPr="004C5396">
        <w:rPr>
          <w:rFonts w:ascii="Times New Roman" w:eastAsia="Times New Roman" w:hAnsi="Times New Roman" w:cs="Times New Roman"/>
          <w:sz w:val="28"/>
          <w:szCs w:val="28"/>
        </w:rPr>
        <w:t>iei de contractare aferente.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In conditiile prevazute prin anuntul privind licitatiile de vanzare, rezilierea contractului de vanzare-cumparare a masei lemnoas</w:t>
      </w:r>
      <w:r w:rsidR="008D5F60" w:rsidRPr="004C5396">
        <w:rPr>
          <w:rFonts w:ascii="Times New Roman" w:eastAsia="Times New Roman" w:hAnsi="Times New Roman" w:cs="Times New Roman"/>
          <w:sz w:val="28"/>
          <w:szCs w:val="28"/>
        </w:rPr>
        <w:t>e adjudicate din culpa exclusivă</w:t>
      </w:r>
      <w:r w:rsidRPr="004C5396">
        <w:rPr>
          <w:rFonts w:ascii="Times New Roman" w:eastAsia="Times New Roman" w:hAnsi="Times New Roman" w:cs="Times New Roman"/>
          <w:sz w:val="28"/>
          <w:szCs w:val="28"/>
        </w:rPr>
        <w:t xml:space="preserve"> a operatorului economic/grupului de operatori economici adjudecatar atrage pi</w:t>
      </w:r>
      <w:r w:rsidR="008D5F60" w:rsidRPr="004C5396">
        <w:rPr>
          <w:rFonts w:ascii="Times New Roman" w:eastAsia="Times New Roman" w:hAnsi="Times New Roman" w:cs="Times New Roman"/>
          <w:sz w:val="28"/>
          <w:szCs w:val="28"/>
        </w:rPr>
        <w:t>erderea garantiei de contractare aferentă</w:t>
      </w:r>
      <w:r w:rsidRPr="004C5396">
        <w:rPr>
          <w:rFonts w:ascii="Times New Roman" w:eastAsia="Times New Roman" w:hAnsi="Times New Roman" w:cs="Times New Roman"/>
          <w:sz w:val="28"/>
          <w:szCs w:val="28"/>
        </w:rPr>
        <w:t>, precum si a dreptului de participare la licitatie/negociere pentru</w:t>
      </w:r>
      <w:r w:rsidR="008D5F60" w:rsidRPr="004C5396">
        <w:rPr>
          <w:rFonts w:ascii="Times New Roman" w:eastAsia="Times New Roman" w:hAnsi="Times New Roman" w:cs="Times New Roman"/>
          <w:sz w:val="28"/>
          <w:szCs w:val="28"/>
        </w:rPr>
        <w:t xml:space="preserve"> partida al carei contract de vânzare-cumpărare a fă</w:t>
      </w:r>
      <w:r w:rsidRPr="004C5396">
        <w:rPr>
          <w:rFonts w:ascii="Times New Roman" w:eastAsia="Times New Roman" w:hAnsi="Times New Roman" w:cs="Times New Roman"/>
          <w:sz w:val="28"/>
          <w:szCs w:val="28"/>
        </w:rPr>
        <w:t>cut obiectul rezilierii.</w:t>
      </w:r>
    </w:p>
    <w:p w:rsidR="00D06012" w:rsidRPr="004C5396" w:rsidRDefault="008D5F60"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Neîncheierea contractului de vâ</w:t>
      </w:r>
      <w:r w:rsidR="00D06012" w:rsidRPr="004C5396">
        <w:rPr>
          <w:rFonts w:ascii="Times New Roman" w:eastAsia="Times New Roman" w:hAnsi="Times New Roman" w:cs="Times New Roman"/>
          <w:sz w:val="28"/>
          <w:szCs w:val="28"/>
        </w:rPr>
        <w:t>nz</w:t>
      </w:r>
      <w:r w:rsidRPr="004C5396">
        <w:rPr>
          <w:rFonts w:ascii="Times New Roman" w:eastAsia="Times New Roman" w:hAnsi="Times New Roman" w:cs="Times New Roman"/>
          <w:sz w:val="28"/>
          <w:szCs w:val="28"/>
        </w:rPr>
        <w:t>are-cumparare a masei lemnoase î</w:t>
      </w:r>
      <w:r w:rsidR="00D06012" w:rsidRPr="004C5396">
        <w:rPr>
          <w:rFonts w:ascii="Times New Roman" w:eastAsia="Times New Roman" w:hAnsi="Times New Roman" w:cs="Times New Roman"/>
          <w:sz w:val="28"/>
          <w:szCs w:val="28"/>
        </w:rPr>
        <w:t>n termenul stabilit prin caietul de sarcini din</w:t>
      </w:r>
      <w:r w:rsidRPr="004C5396">
        <w:rPr>
          <w:rFonts w:ascii="Times New Roman" w:eastAsia="Times New Roman" w:hAnsi="Times New Roman" w:cs="Times New Roman"/>
          <w:sz w:val="28"/>
          <w:szCs w:val="28"/>
        </w:rPr>
        <w:t xml:space="preserve"> culpa exclusivă</w:t>
      </w:r>
      <w:r w:rsidR="00D06012" w:rsidRPr="004C5396">
        <w:rPr>
          <w:rFonts w:ascii="Times New Roman" w:eastAsia="Times New Roman" w:hAnsi="Times New Roman" w:cs="Times New Roman"/>
          <w:sz w:val="28"/>
          <w:szCs w:val="28"/>
        </w:rPr>
        <w:t xml:space="preserve"> a org</w:t>
      </w:r>
      <w:r w:rsidRPr="004C5396">
        <w:rPr>
          <w:rFonts w:ascii="Times New Roman" w:eastAsia="Times New Roman" w:hAnsi="Times New Roman" w:cs="Times New Roman"/>
          <w:sz w:val="28"/>
          <w:szCs w:val="28"/>
        </w:rPr>
        <w:t>anizatorului atrage aplicarea mă</w:t>
      </w:r>
      <w:r w:rsidR="00D06012" w:rsidRPr="004C5396">
        <w:rPr>
          <w:rFonts w:ascii="Times New Roman" w:eastAsia="Times New Roman" w:hAnsi="Times New Roman" w:cs="Times New Roman"/>
          <w:sz w:val="28"/>
          <w:szCs w:val="28"/>
        </w:rPr>
        <w:t xml:space="preserve">surilor </w:t>
      </w:r>
      <w:r w:rsidR="00D06012" w:rsidRPr="004C5396">
        <w:rPr>
          <w:rFonts w:ascii="Times New Roman" w:eastAsia="Times New Roman" w:hAnsi="Times New Roman" w:cs="Times New Roman"/>
          <w:sz w:val="28"/>
          <w:szCs w:val="28"/>
        </w:rPr>
        <w:lastRenderedPageBreak/>
        <w:t xml:space="preserve">legale referitoare la repararea prejudiciului, organizatorul fiind </w:t>
      </w:r>
      <w:r w:rsidRPr="004C5396">
        <w:rPr>
          <w:rFonts w:ascii="Times New Roman" w:eastAsia="Times New Roman" w:hAnsi="Times New Roman" w:cs="Times New Roman"/>
          <w:sz w:val="28"/>
          <w:szCs w:val="28"/>
        </w:rPr>
        <w:t>obligat si la restituirea garanț</w:t>
      </w:r>
      <w:r w:rsidR="00D06012" w:rsidRPr="004C5396">
        <w:rPr>
          <w:rFonts w:ascii="Times New Roman" w:eastAsia="Times New Roman" w:hAnsi="Times New Roman" w:cs="Times New Roman"/>
          <w:sz w:val="28"/>
          <w:szCs w:val="28"/>
        </w:rPr>
        <w:t>iei de contractare depuse.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xml:space="preserve">Adjudecatarii masei lemnoase nu au dreptul de a cesiona contractele </w:t>
      </w:r>
      <w:r w:rsidR="008D5F60" w:rsidRPr="004C5396">
        <w:rPr>
          <w:rFonts w:ascii="Times New Roman" w:eastAsia="Times New Roman" w:hAnsi="Times New Roman" w:cs="Times New Roman"/>
          <w:sz w:val="28"/>
          <w:szCs w:val="28"/>
        </w:rPr>
        <w:t>de vanzare-cumparare încheiate în urma licitațiilor/negocierilor desfășurate conform prezentului caiet de sarcini, dacă aceasta este stipulată în contractul de vânzare-cumpă</w:t>
      </w:r>
      <w:r w:rsidRPr="004C5396">
        <w:rPr>
          <w:rFonts w:ascii="Times New Roman" w:eastAsia="Times New Roman" w:hAnsi="Times New Roman" w:cs="Times New Roman"/>
          <w:sz w:val="28"/>
          <w:szCs w:val="28"/>
        </w:rPr>
        <w:t>rare.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xml:space="preserve">În cazul câştigării licitaţiei, societatea câştigătoare va achita contravaloarea contractului astfel:  </w:t>
      </w:r>
      <w:r w:rsidR="00F01840" w:rsidRPr="004C5396">
        <w:rPr>
          <w:rFonts w:ascii="Times New Roman" w:eastAsia="Times New Roman" w:hAnsi="Times New Roman" w:cs="Times New Roman"/>
          <w:sz w:val="28"/>
          <w:szCs w:val="28"/>
        </w:rPr>
        <w:t>50 %  î</w:t>
      </w:r>
      <w:r w:rsidRPr="004C5396">
        <w:rPr>
          <w:rFonts w:ascii="Times New Roman" w:eastAsia="Times New Roman" w:hAnsi="Times New Roman" w:cs="Times New Roman"/>
          <w:sz w:val="28"/>
          <w:szCs w:val="28"/>
        </w:rPr>
        <w:t>n</w:t>
      </w:r>
      <w:r w:rsidR="00F01840" w:rsidRPr="004C5396">
        <w:rPr>
          <w:rFonts w:ascii="Times New Roman" w:eastAsia="Times New Roman" w:hAnsi="Times New Roman" w:cs="Times New Roman"/>
          <w:sz w:val="28"/>
          <w:szCs w:val="28"/>
        </w:rPr>
        <w:t xml:space="preserve"> termen de  5 zile  de la data încheierii contractului și 5</w:t>
      </w:r>
      <w:r w:rsidR="009E3252" w:rsidRPr="004C5396">
        <w:rPr>
          <w:rFonts w:ascii="Times New Roman" w:eastAsia="Times New Roman" w:hAnsi="Times New Roman" w:cs="Times New Roman"/>
          <w:sz w:val="28"/>
          <w:szCs w:val="28"/>
        </w:rPr>
        <w:t>0 % după exploatarea cantității de 300 mc</w:t>
      </w:r>
      <w:r w:rsidR="00F01840" w:rsidRPr="004C5396">
        <w:rPr>
          <w:rFonts w:ascii="Times New Roman" w:eastAsia="Times New Roman" w:hAnsi="Times New Roman" w:cs="Times New Roman"/>
          <w:sz w:val="28"/>
          <w:szCs w:val="28"/>
        </w:rPr>
        <w:t>.</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Garanţia nu se restituie în cazul agentului economic care câştigă licitaţia si care nu încheie contractele în termen, garanţia încasată de organizator rămâne la acesta, constituindu-se ca venit.</w:t>
      </w:r>
    </w:p>
    <w:p w:rsidR="00D06012" w:rsidRPr="004C5396" w:rsidRDefault="00D06012" w:rsidP="00792E66">
      <w:pPr>
        <w:ind w:firstLine="720"/>
        <w:jc w:val="both"/>
        <w:rPr>
          <w:rFonts w:ascii="Times New Roman" w:hAnsi="Times New Roman" w:cs="Times New Roman"/>
          <w:sz w:val="28"/>
          <w:szCs w:val="28"/>
        </w:rPr>
      </w:pPr>
      <w:r w:rsidRPr="004C5396">
        <w:rPr>
          <w:rFonts w:ascii="Times New Roman" w:hAnsi="Times New Roman" w:cs="Times New Roman"/>
          <w:sz w:val="28"/>
          <w:szCs w:val="28"/>
        </w:rPr>
        <w:t>Restituirea garanţiei de participare se efectuează la c</w:t>
      </w:r>
      <w:r w:rsidR="00F01840" w:rsidRPr="004C5396">
        <w:rPr>
          <w:rFonts w:ascii="Times New Roman" w:hAnsi="Times New Roman" w:cs="Times New Roman"/>
          <w:sz w:val="28"/>
          <w:szCs w:val="28"/>
        </w:rPr>
        <w:t>erere, prin ordin de plata, după</w:t>
      </w:r>
      <w:r w:rsidRPr="004C5396">
        <w:rPr>
          <w:rFonts w:ascii="Times New Roman" w:hAnsi="Times New Roman" w:cs="Times New Roman"/>
          <w:sz w:val="28"/>
          <w:szCs w:val="28"/>
        </w:rPr>
        <w:t xml:space="preserve"> atribuirea contractului.</w:t>
      </w:r>
    </w:p>
    <w:p w:rsidR="00D06012" w:rsidRPr="004C5396" w:rsidRDefault="00D06012" w:rsidP="00792E66">
      <w:pPr>
        <w:spacing w:before="150" w:after="75" w:line="240" w:lineRule="auto"/>
        <w:ind w:firstLine="720"/>
        <w:jc w:val="both"/>
        <w:rPr>
          <w:rFonts w:ascii="Times New Roman" w:eastAsia="Times New Roman" w:hAnsi="Times New Roman" w:cs="Times New Roman"/>
          <w:bCs/>
          <w:sz w:val="28"/>
          <w:szCs w:val="28"/>
        </w:rPr>
      </w:pPr>
      <w:r w:rsidRPr="004C5396">
        <w:rPr>
          <w:rFonts w:ascii="Times New Roman" w:eastAsia="Times New Roman" w:hAnsi="Times New Roman" w:cs="Times New Roman"/>
          <w:bCs/>
          <w:sz w:val="28"/>
          <w:szCs w:val="28"/>
        </w:rPr>
        <w:t>2.      Adjudecarea:</w:t>
      </w:r>
    </w:p>
    <w:p w:rsidR="00D06012" w:rsidRPr="004C5396" w:rsidRDefault="00C60908"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 xml:space="preserve"> Î</w:t>
      </w:r>
      <w:r w:rsidR="00F01840" w:rsidRPr="004C5396">
        <w:rPr>
          <w:rFonts w:ascii="Times New Roman" w:eastAsia="Times New Roman" w:hAnsi="Times New Roman" w:cs="Times New Roman"/>
          <w:bCs/>
          <w:sz w:val="28"/>
          <w:szCs w:val="28"/>
        </w:rPr>
        <w:t xml:space="preserve">n data de </w:t>
      </w:r>
      <w:r w:rsidR="009E3252" w:rsidRPr="004C5396">
        <w:rPr>
          <w:rFonts w:ascii="Times New Roman" w:eastAsia="Times New Roman" w:hAnsi="Times New Roman" w:cs="Times New Roman"/>
          <w:bCs/>
          <w:sz w:val="28"/>
          <w:szCs w:val="28"/>
        </w:rPr>
        <w:t>________________</w:t>
      </w:r>
      <w:r w:rsidR="00D06012" w:rsidRPr="004C5396">
        <w:rPr>
          <w:rFonts w:ascii="Times New Roman" w:eastAsia="Times New Roman" w:hAnsi="Times New Roman" w:cs="Times New Roman"/>
          <w:bCs/>
          <w:sz w:val="28"/>
          <w:szCs w:val="28"/>
        </w:rPr>
        <w:t xml:space="preserve"> </w:t>
      </w:r>
      <w:r w:rsidRPr="004C5396">
        <w:rPr>
          <w:rFonts w:ascii="Times New Roman" w:eastAsia="Times New Roman" w:hAnsi="Times New Roman" w:cs="Times New Roman"/>
          <w:bCs/>
          <w:sz w:val="28"/>
          <w:szCs w:val="28"/>
          <w:u w:val="single"/>
        </w:rPr>
        <w:t>prin licitaţie</w:t>
      </w:r>
      <w:r w:rsidR="00D47661" w:rsidRPr="004C5396">
        <w:rPr>
          <w:rFonts w:ascii="Times New Roman" w:eastAsia="Times New Roman" w:hAnsi="Times New Roman" w:cs="Times New Roman"/>
          <w:bCs/>
          <w:sz w:val="28"/>
          <w:szCs w:val="28"/>
          <w:u w:val="single"/>
        </w:rPr>
        <w:t xml:space="preserve"> publică cu strigare sau negociere.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Condiţii speciale:</w:t>
      </w:r>
      <w:r w:rsidRPr="004C5396">
        <w:rPr>
          <w:rFonts w:ascii="Times New Roman" w:eastAsia="Times New Roman" w:hAnsi="Times New Roman" w:cs="Times New Roman"/>
          <w:sz w:val="28"/>
          <w:szCs w:val="28"/>
        </w:rPr>
        <w:t> După terminarea exploatării, beneficiarul va fi obligat să înştiinţeze primăria cu cel puţin 48 de ore înainte despre încetarea lucrărilor.</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Beneficiarul va fi obligat, ca după terminare lucrării să predea drumurile forestiere şi drumurile de exploatare, repuse în starea iniţială.</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bCs/>
          <w:sz w:val="28"/>
          <w:szCs w:val="28"/>
        </w:rPr>
        <w:t> Dispoziţii finale: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Odată cu primirea sub semnătură a prezentului caiet de sarcini, întreprinzătorul confirmă  că a luat la cunoştinţă de toate obligaţiile ce-i revin privind exploatarea masei lemnoase.</w:t>
      </w:r>
    </w:p>
    <w:p w:rsidR="00D06012" w:rsidRPr="004C5396" w:rsidRDefault="00D06012" w:rsidP="00792E66">
      <w:pPr>
        <w:spacing w:before="150" w:after="75" w:line="240" w:lineRule="auto"/>
        <w:ind w:firstLine="720"/>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Licitaţia</w:t>
      </w:r>
      <w:r w:rsidR="00D47661" w:rsidRPr="004C5396">
        <w:rPr>
          <w:rFonts w:ascii="Times New Roman" w:eastAsia="Times New Roman" w:hAnsi="Times New Roman" w:cs="Times New Roman"/>
          <w:sz w:val="28"/>
          <w:szCs w:val="28"/>
        </w:rPr>
        <w:t>/negocierea</w:t>
      </w:r>
      <w:r w:rsidRPr="004C5396">
        <w:rPr>
          <w:rFonts w:ascii="Times New Roman" w:eastAsia="Times New Roman" w:hAnsi="Times New Roman" w:cs="Times New Roman"/>
          <w:sz w:val="28"/>
          <w:szCs w:val="28"/>
        </w:rPr>
        <w:t xml:space="preserve"> se va desfăşura în conformitate cu prevederile Hotăr</w:t>
      </w:r>
      <w:r w:rsidR="009E3252" w:rsidRPr="004C5396">
        <w:rPr>
          <w:rFonts w:ascii="Times New Roman" w:eastAsia="Times New Roman" w:hAnsi="Times New Roman" w:cs="Times New Roman"/>
          <w:sz w:val="28"/>
          <w:szCs w:val="28"/>
        </w:rPr>
        <w:t>ârii Guvernului României nr. 715/2017</w:t>
      </w:r>
      <w:r w:rsidRPr="004C5396">
        <w:rPr>
          <w:rFonts w:ascii="Times New Roman" w:eastAsia="Times New Roman" w:hAnsi="Times New Roman" w:cs="Times New Roman"/>
          <w:sz w:val="28"/>
          <w:szCs w:val="28"/>
        </w:rPr>
        <w:t>, pentru aprobarea Regulamentului de valorificare a masei lemnoase din fondul forestier proprietate publica.</w:t>
      </w:r>
    </w:p>
    <w:p w:rsidR="00D06012" w:rsidRPr="004C5396" w:rsidRDefault="00D06012" w:rsidP="00792E66">
      <w:pPr>
        <w:spacing w:before="150" w:after="75" w:line="240" w:lineRule="auto"/>
        <w:jc w:val="both"/>
        <w:rPr>
          <w:rFonts w:ascii="Times New Roman" w:eastAsia="Times New Roman" w:hAnsi="Times New Roman" w:cs="Times New Roman"/>
          <w:sz w:val="28"/>
          <w:szCs w:val="28"/>
        </w:rPr>
      </w:pPr>
      <w:r w:rsidRPr="004C5396">
        <w:rPr>
          <w:rFonts w:ascii="Times New Roman" w:eastAsia="Times New Roman" w:hAnsi="Times New Roman" w:cs="Times New Roman"/>
          <w:sz w:val="28"/>
          <w:szCs w:val="28"/>
        </w:rPr>
        <w:t> </w:t>
      </w:r>
      <w:r w:rsidRPr="004C5396">
        <w:rPr>
          <w:rFonts w:ascii="Times New Roman" w:eastAsia="Times New Roman" w:hAnsi="Times New Roman" w:cs="Times New Roman"/>
          <w:sz w:val="28"/>
          <w:szCs w:val="28"/>
        </w:rPr>
        <w:tab/>
        <w:t>Caietul de sarcini se poate a</w:t>
      </w:r>
      <w:r w:rsidR="00D47661" w:rsidRPr="004C5396">
        <w:rPr>
          <w:rFonts w:ascii="Times New Roman" w:eastAsia="Times New Roman" w:hAnsi="Times New Roman" w:cs="Times New Roman"/>
          <w:sz w:val="28"/>
          <w:szCs w:val="28"/>
        </w:rPr>
        <w:t>chiziț</w:t>
      </w:r>
      <w:r w:rsidR="00935196" w:rsidRPr="004C5396">
        <w:rPr>
          <w:rFonts w:ascii="Times New Roman" w:eastAsia="Times New Roman" w:hAnsi="Times New Roman" w:cs="Times New Roman"/>
          <w:sz w:val="28"/>
          <w:szCs w:val="28"/>
        </w:rPr>
        <w:t>iona de la Primaria Comunei Valea Ierii , valoarea acestuia fiind de 50</w:t>
      </w:r>
      <w:r w:rsidRPr="004C5396">
        <w:rPr>
          <w:rFonts w:ascii="Times New Roman" w:eastAsia="Times New Roman" w:hAnsi="Times New Roman" w:cs="Times New Roman"/>
          <w:sz w:val="28"/>
          <w:szCs w:val="28"/>
        </w:rPr>
        <w:t xml:space="preserve"> lei. </w:t>
      </w:r>
    </w:p>
    <w:p w:rsidR="00D06012" w:rsidRPr="004C5396" w:rsidRDefault="00D06012" w:rsidP="00792E66">
      <w:pPr>
        <w:spacing w:before="150" w:after="75" w:line="240" w:lineRule="auto"/>
        <w:jc w:val="both"/>
        <w:rPr>
          <w:rFonts w:ascii="Times New Roman" w:eastAsia="Times New Roman" w:hAnsi="Times New Roman" w:cs="Times New Roman"/>
          <w:bCs/>
          <w:sz w:val="28"/>
          <w:szCs w:val="28"/>
        </w:rPr>
      </w:pPr>
    </w:p>
    <w:p w:rsidR="00D06012" w:rsidRPr="004C5396" w:rsidRDefault="00D06012" w:rsidP="00792E66">
      <w:pPr>
        <w:spacing w:before="150" w:after="75" w:line="240" w:lineRule="auto"/>
        <w:jc w:val="center"/>
        <w:rPr>
          <w:rFonts w:ascii="Times New Roman" w:eastAsia="Times New Roman" w:hAnsi="Times New Roman" w:cs="Times New Roman"/>
          <w:bCs/>
          <w:sz w:val="28"/>
          <w:szCs w:val="28"/>
        </w:rPr>
      </w:pPr>
      <w:r w:rsidRPr="004C5396">
        <w:rPr>
          <w:rFonts w:ascii="Times New Roman" w:eastAsia="Times New Roman" w:hAnsi="Times New Roman" w:cs="Times New Roman"/>
          <w:bCs/>
          <w:sz w:val="28"/>
          <w:szCs w:val="28"/>
        </w:rPr>
        <w:t>PRIMAR,</w:t>
      </w:r>
    </w:p>
    <w:p w:rsidR="00D06012" w:rsidRPr="004C5396" w:rsidRDefault="00C60908" w:rsidP="00792E66">
      <w:pPr>
        <w:spacing w:before="150" w:after="75" w:line="240" w:lineRule="auto"/>
        <w:jc w:val="center"/>
        <w:rPr>
          <w:rFonts w:ascii="Times New Roman" w:eastAsia="Times New Roman" w:hAnsi="Times New Roman" w:cs="Times New Roman"/>
          <w:bCs/>
          <w:sz w:val="28"/>
          <w:szCs w:val="28"/>
        </w:rPr>
      </w:pPr>
      <w:r w:rsidRPr="004C5396">
        <w:rPr>
          <w:rFonts w:ascii="Times New Roman" w:eastAsia="Times New Roman" w:hAnsi="Times New Roman" w:cs="Times New Roman"/>
          <w:bCs/>
          <w:sz w:val="28"/>
          <w:szCs w:val="28"/>
        </w:rPr>
        <w:t>Gabriel-Alexandru Duma</w:t>
      </w:r>
    </w:p>
    <w:p w:rsidR="00C22849" w:rsidRPr="004C5396" w:rsidRDefault="00C22849" w:rsidP="00792E66">
      <w:pPr>
        <w:jc w:val="both"/>
        <w:rPr>
          <w:rFonts w:ascii="Times New Roman" w:hAnsi="Times New Roman" w:cs="Times New Roman"/>
          <w:sz w:val="28"/>
          <w:szCs w:val="28"/>
        </w:rPr>
      </w:pPr>
    </w:p>
    <w:sectPr w:rsidR="00C22849" w:rsidRPr="004C5396" w:rsidSect="00345984">
      <w:pgSz w:w="12240" w:h="15840"/>
      <w:pgMar w:top="576" w:right="576"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02" w:rsidRDefault="00D10902" w:rsidP="003D2AEA">
      <w:pPr>
        <w:spacing w:after="0" w:line="240" w:lineRule="auto"/>
      </w:pPr>
      <w:r>
        <w:separator/>
      </w:r>
    </w:p>
  </w:endnote>
  <w:endnote w:type="continuationSeparator" w:id="0">
    <w:p w:rsidR="00D10902" w:rsidRDefault="00D10902" w:rsidP="003D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02" w:rsidRDefault="00D10902" w:rsidP="003D2AEA">
      <w:pPr>
        <w:spacing w:after="0" w:line="240" w:lineRule="auto"/>
      </w:pPr>
      <w:r>
        <w:separator/>
      </w:r>
    </w:p>
  </w:footnote>
  <w:footnote w:type="continuationSeparator" w:id="0">
    <w:p w:rsidR="00D10902" w:rsidRDefault="00D10902" w:rsidP="003D2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8405A"/>
    <w:multiLevelType w:val="hybridMultilevel"/>
    <w:tmpl w:val="7A00C0AC"/>
    <w:lvl w:ilvl="0" w:tplc="B66A99C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2"/>
    <w:rsid w:val="00050CFF"/>
    <w:rsid w:val="000830E3"/>
    <w:rsid w:val="0014163B"/>
    <w:rsid w:val="001D06B9"/>
    <w:rsid w:val="001E75E4"/>
    <w:rsid w:val="001F27A7"/>
    <w:rsid w:val="0023077B"/>
    <w:rsid w:val="00230851"/>
    <w:rsid w:val="00251072"/>
    <w:rsid w:val="003A5F8D"/>
    <w:rsid w:val="003B3E21"/>
    <w:rsid w:val="003D2AEA"/>
    <w:rsid w:val="004C5396"/>
    <w:rsid w:val="004E60DF"/>
    <w:rsid w:val="0051364C"/>
    <w:rsid w:val="005C4D7E"/>
    <w:rsid w:val="00633BAC"/>
    <w:rsid w:val="00746A0F"/>
    <w:rsid w:val="00792E66"/>
    <w:rsid w:val="00793AF0"/>
    <w:rsid w:val="007F35B0"/>
    <w:rsid w:val="00854D92"/>
    <w:rsid w:val="00856706"/>
    <w:rsid w:val="0088267F"/>
    <w:rsid w:val="00893C7F"/>
    <w:rsid w:val="008D5F60"/>
    <w:rsid w:val="008E2B77"/>
    <w:rsid w:val="008F68A6"/>
    <w:rsid w:val="0092410F"/>
    <w:rsid w:val="00935196"/>
    <w:rsid w:val="00955C5E"/>
    <w:rsid w:val="009761E8"/>
    <w:rsid w:val="009E3252"/>
    <w:rsid w:val="00A36629"/>
    <w:rsid w:val="00B55639"/>
    <w:rsid w:val="00B77EDC"/>
    <w:rsid w:val="00C22849"/>
    <w:rsid w:val="00C400A5"/>
    <w:rsid w:val="00C60908"/>
    <w:rsid w:val="00CC45BD"/>
    <w:rsid w:val="00CF7A83"/>
    <w:rsid w:val="00D06012"/>
    <w:rsid w:val="00D10902"/>
    <w:rsid w:val="00D209FF"/>
    <w:rsid w:val="00D371C6"/>
    <w:rsid w:val="00D47661"/>
    <w:rsid w:val="00D80590"/>
    <w:rsid w:val="00E266CC"/>
    <w:rsid w:val="00E3264B"/>
    <w:rsid w:val="00E9009E"/>
    <w:rsid w:val="00F01840"/>
    <w:rsid w:val="00F47C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6B9E5-6D99-4746-94A8-C9A88876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012"/>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06012"/>
    <w:pPr>
      <w:ind w:left="720"/>
      <w:contextualSpacing/>
    </w:pPr>
  </w:style>
  <w:style w:type="paragraph" w:styleId="Frspaiere">
    <w:name w:val="No Spacing"/>
    <w:uiPriority w:val="1"/>
    <w:qFormat/>
    <w:rsid w:val="00D06012"/>
    <w:pPr>
      <w:spacing w:after="0" w:line="240" w:lineRule="auto"/>
    </w:pPr>
    <w:rPr>
      <w:lang w:val="en-US"/>
    </w:rPr>
  </w:style>
  <w:style w:type="paragraph" w:customStyle="1" w:styleId="al">
    <w:name w:val="a_l"/>
    <w:basedOn w:val="Normal"/>
    <w:rsid w:val="003D2AE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semiHidden/>
    <w:unhideWhenUsed/>
    <w:rsid w:val="003D2AEA"/>
    <w:rPr>
      <w:color w:val="0000FF"/>
      <w:u w:val="single"/>
    </w:rPr>
  </w:style>
  <w:style w:type="paragraph" w:styleId="Antet">
    <w:name w:val="header"/>
    <w:basedOn w:val="Normal"/>
    <w:link w:val="AntetCaracter"/>
    <w:uiPriority w:val="99"/>
    <w:unhideWhenUsed/>
    <w:rsid w:val="003D2AE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D2AEA"/>
    <w:rPr>
      <w:lang w:val="en-US"/>
    </w:rPr>
  </w:style>
  <w:style w:type="paragraph" w:styleId="Subsol">
    <w:name w:val="footer"/>
    <w:basedOn w:val="Normal"/>
    <w:link w:val="SubsolCaracter"/>
    <w:uiPriority w:val="99"/>
    <w:unhideWhenUsed/>
    <w:rsid w:val="003D2AE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D2AEA"/>
    <w:rPr>
      <w:lang w:val="en-US"/>
    </w:rPr>
  </w:style>
  <w:style w:type="paragraph" w:styleId="TextnBalon">
    <w:name w:val="Balloon Text"/>
    <w:basedOn w:val="Normal"/>
    <w:link w:val="TextnBalonCaracter"/>
    <w:uiPriority w:val="99"/>
    <w:semiHidden/>
    <w:unhideWhenUsed/>
    <w:rsid w:val="00C6090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60908"/>
    <w:rPr>
      <w:rFonts w:ascii="Segoe UI" w:hAnsi="Segoe UI" w:cs="Segoe UI"/>
      <w:sz w:val="18"/>
      <w:szCs w:val="18"/>
      <w:lang w:val="en-US"/>
    </w:rPr>
  </w:style>
  <w:style w:type="paragraph" w:styleId="Corptext">
    <w:name w:val="Body Text"/>
    <w:basedOn w:val="Normal"/>
    <w:link w:val="CorptextCaracter"/>
    <w:rsid w:val="00D209FF"/>
    <w:pPr>
      <w:tabs>
        <w:tab w:val="left" w:pos="5020"/>
      </w:tabs>
      <w:suppressAutoHyphens/>
      <w:spacing w:after="0" w:line="240" w:lineRule="auto"/>
      <w:jc w:val="center"/>
    </w:pPr>
    <w:rPr>
      <w:rFonts w:ascii="Times New Roman" w:eastAsia="Times New Roman" w:hAnsi="Times New Roman" w:cs="Times New Roman"/>
      <w:sz w:val="28"/>
      <w:szCs w:val="24"/>
      <w:lang w:val="en-GB" w:eastAsia="ar-SA"/>
    </w:rPr>
  </w:style>
  <w:style w:type="character" w:customStyle="1" w:styleId="CorptextCaracter">
    <w:name w:val="Corp text Caracter"/>
    <w:basedOn w:val="Fontdeparagrafimplicit"/>
    <w:link w:val="Corptext"/>
    <w:rsid w:val="00D209FF"/>
    <w:rPr>
      <w:rFonts w:ascii="Times New Roman" w:eastAsia="Times New Roman" w:hAnsi="Times New Roman" w:cs="Times New Roman"/>
      <w:sz w:val="28"/>
      <w:szCs w:val="24"/>
      <w:lang w:val="en-GB" w:eastAsia="ar-SA"/>
    </w:rPr>
  </w:style>
  <w:style w:type="table" w:styleId="Tabelgril">
    <w:name w:val="Table Grid"/>
    <w:basedOn w:val="TabelNormal"/>
    <w:uiPriority w:val="39"/>
    <w:rsid w:val="00D209F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23537">
      <w:bodyDiv w:val="1"/>
      <w:marLeft w:val="0"/>
      <w:marRight w:val="0"/>
      <w:marTop w:val="0"/>
      <w:marBottom w:val="0"/>
      <w:divBdr>
        <w:top w:val="none" w:sz="0" w:space="0" w:color="auto"/>
        <w:left w:val="none" w:sz="0" w:space="0" w:color="auto"/>
        <w:bottom w:val="none" w:sz="0" w:space="0" w:color="auto"/>
        <w:right w:val="none" w:sz="0" w:space="0" w:color="auto"/>
      </w:divBdr>
    </w:div>
    <w:div w:id="1217814886">
      <w:bodyDiv w:val="1"/>
      <w:marLeft w:val="0"/>
      <w:marRight w:val="0"/>
      <w:marTop w:val="0"/>
      <w:marBottom w:val="0"/>
      <w:divBdr>
        <w:top w:val="none" w:sz="0" w:space="0" w:color="auto"/>
        <w:left w:val="none" w:sz="0" w:space="0" w:color="auto"/>
        <w:bottom w:val="none" w:sz="0" w:space="0" w:color="auto"/>
        <w:right w:val="none" w:sz="0" w:space="0" w:color="auto"/>
      </w:divBdr>
    </w:div>
    <w:div w:id="1611741016">
      <w:bodyDiv w:val="1"/>
      <w:marLeft w:val="0"/>
      <w:marRight w:val="0"/>
      <w:marTop w:val="0"/>
      <w:marBottom w:val="0"/>
      <w:divBdr>
        <w:top w:val="none" w:sz="0" w:space="0" w:color="auto"/>
        <w:left w:val="none" w:sz="0" w:space="0" w:color="auto"/>
        <w:bottom w:val="none" w:sz="0" w:space="0" w:color="auto"/>
        <w:right w:val="none" w:sz="0" w:space="0" w:color="auto"/>
      </w:divBdr>
    </w:div>
    <w:div w:id="19640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3tmnruga4a/regulamentul-de-valorificare-a-masei-lemnoase-din-fondul-forestier-proprietate-publica-din-05102017?pid=206675558&amp;d=2018-03-20" TargetMode="External"/><Relationship Id="rId13" Type="http://schemas.openxmlformats.org/officeDocument/2006/relationships/hyperlink" Target="https://lege5.ro/App/Document/g42dknrxg4/codul-silvic-din-2008?pid=81576286&amp;d=2018-03-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e3tmnruga4a/regulamentul-de-valorificare-a-masei-lemnoase-din-fondul-forestier-proprietate-publica-din-05102017?pid=206675750&amp;d=2018-03-20" TargetMode="External"/><Relationship Id="rId17" Type="http://schemas.openxmlformats.org/officeDocument/2006/relationships/hyperlink" Target="https://lege5.ro/App/Document/geztmmjrhe/legea-nr-171-2010-privind-stabilirea-si-sanctionarea-contraventiilor-silvice?d=2018-03-20" TargetMode="External"/><Relationship Id="rId2" Type="http://schemas.openxmlformats.org/officeDocument/2006/relationships/numbering" Target="numbering.xml"/><Relationship Id="rId16" Type="http://schemas.openxmlformats.org/officeDocument/2006/relationships/hyperlink" Target="https://lege5.ro/App/Document/ge3tmnruga4a/regulamentul-de-valorificare-a-masei-lemnoase-din-fondul-forestier-proprietate-publica-din-05102017?pid=206675642&amp;d=2018-0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3tmnruga4a/regulamentul-de-valorificare-a-masei-lemnoase-din-fondul-forestier-proprietate-publica-din-05102017?pid=206675734&amp;d=2018-03-20" TargetMode="External"/><Relationship Id="rId5" Type="http://schemas.openxmlformats.org/officeDocument/2006/relationships/webSettings" Target="webSettings.xml"/><Relationship Id="rId15" Type="http://schemas.openxmlformats.org/officeDocument/2006/relationships/hyperlink" Target="https://lege5.ro/App/Document/g42dknrxg4/codul-silvic-din-2008?pid=81576289&amp;d=2018-03-20" TargetMode="External"/><Relationship Id="rId10" Type="http://schemas.openxmlformats.org/officeDocument/2006/relationships/hyperlink" Target="https://lege5.ro/App/Document/ge3tmnruga4a/regulamentul-de-valorificare-a-masei-lemnoase-din-fondul-forestier-proprietate-publica-din-05102017?pid=206675641&amp;d=2018-03-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e3tmnruga4a/regulamentul-de-valorificare-a-masei-lemnoase-din-fondul-forestier-proprietate-publica-din-05102017?pid=206675971&amp;d=2018-03-20" TargetMode="External"/><Relationship Id="rId14" Type="http://schemas.openxmlformats.org/officeDocument/2006/relationships/hyperlink" Target="https://lege5.ro/App/Document/g42dknrxg4/codul-silvic-din-2008?pid=81576286&amp;d=2018-03-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A488-641C-4C10-89D1-0E1F479E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7</Pages>
  <Words>3138</Words>
  <Characters>18201</Characters>
  <Application>Microsoft Office Word</Application>
  <DocSecurity>0</DocSecurity>
  <Lines>151</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15</cp:revision>
  <cp:lastPrinted>2018-04-02T09:39:00Z</cp:lastPrinted>
  <dcterms:created xsi:type="dcterms:W3CDTF">2017-07-04T10:59:00Z</dcterms:created>
  <dcterms:modified xsi:type="dcterms:W3CDTF">2018-04-02T09:40:00Z</dcterms:modified>
</cp:coreProperties>
</file>